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1EBD64F" wp14:editId="5F89659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2634" w:rsidRPr="002924CF" w:rsidRDefault="00162634" w:rsidP="002924C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924CF">
                                    <w:rPr>
                                      <w:rStyle w:val="Potovnadresa"/>
                                    </w:rPr>
                                    <w:t>Správa železniční dopravní cesty, státní organizace</w:t>
                                  </w:r>
                                </w:p>
                                <w:p w:rsidR="00162634" w:rsidRPr="002924CF" w:rsidRDefault="00162634" w:rsidP="002924C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162634" w:rsidRPr="002924CF" w:rsidRDefault="00162634" w:rsidP="002924C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Ing. Pavlína Bařinková</w:t>
                                  </w:r>
                                </w:p>
                                <w:p w:rsidR="00162634" w:rsidRPr="002924CF" w:rsidRDefault="00162634" w:rsidP="002924C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:rsidR="00162634" w:rsidRPr="00872202" w:rsidRDefault="00162634" w:rsidP="002924C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772 58</w:t>
                                  </w:r>
                                  <w:r w:rsidRPr="002924CF"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>Olomouc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EBD6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162634" w:rsidRPr="002924CF" w:rsidRDefault="00162634" w:rsidP="002924C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924CF">
                              <w:rPr>
                                <w:rStyle w:val="Potovnadresa"/>
                              </w:rPr>
                              <w:t>Správa železniční dopravní cesty, státní organizace</w:t>
                            </w:r>
                          </w:p>
                          <w:p w:rsidR="00162634" w:rsidRPr="002924CF" w:rsidRDefault="00162634" w:rsidP="002924C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162634" w:rsidRPr="002924CF" w:rsidRDefault="00162634" w:rsidP="002924C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Ing. Pavlína Bařinková</w:t>
                            </w:r>
                          </w:p>
                          <w:p w:rsidR="00162634" w:rsidRPr="002924CF" w:rsidRDefault="00162634" w:rsidP="002924C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:rsidR="00162634" w:rsidRPr="00872202" w:rsidRDefault="00162634" w:rsidP="002924C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772 58</w:t>
                            </w:r>
                            <w:r w:rsidRPr="002924CF">
                              <w:rPr>
                                <w:rStyle w:val="Potovnadresa"/>
                              </w:rPr>
                              <w:t xml:space="preserve"> </w:t>
                            </w:r>
                            <w:r>
                              <w:rPr>
                                <w:rStyle w:val="Potovnadresa"/>
                              </w:rPr>
                              <w:t>Olomouc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962C93" w:rsidP="003D3046">
            <w:r>
              <w:t>6819</w:t>
            </w:r>
            <w:r w:rsidR="00B70EC8">
              <w:t>/2019-SŽDC-SS</w:t>
            </w:r>
            <w:r w:rsidR="003D3046">
              <w:t>V</w:t>
            </w:r>
            <w:r w:rsidR="00B70EC8">
              <w:t>-ÚT</w:t>
            </w:r>
            <w:r w:rsidR="003D3046">
              <w:t>-OLC/Bař</w:t>
            </w: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962C93" w:rsidP="00962C93">
            <w:r>
              <w:t>06</w:t>
            </w:r>
            <w:r w:rsidR="002924CF">
              <w:t xml:space="preserve">. </w:t>
            </w:r>
            <w:r w:rsidR="00AF300A">
              <w:t>0</w:t>
            </w:r>
            <w:r>
              <w:t>8</w:t>
            </w:r>
            <w:r w:rsidR="002924CF">
              <w:t>. 201</w:t>
            </w:r>
            <w:r w:rsidR="00AF300A">
              <w:t>9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62C93" w:rsidRDefault="00547ADE" w:rsidP="0077673A">
            <w:pPr>
              <w:rPr>
                <w:highlight w:val="yellow"/>
              </w:rPr>
            </w:pPr>
            <w:r w:rsidRPr="00547ADE">
              <w:t>55775/2019-SŽDC-GŘ-O13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bookmarkStart w:id="0" w:name="ListuPriloh"/>
        <w:tc>
          <w:tcPr>
            <w:tcW w:w="2552" w:type="dxa"/>
          </w:tcPr>
          <w:p w:rsidR="00F862D6" w:rsidRDefault="007C3C40" w:rsidP="00D0311C">
            <w:r>
              <w:fldChar w:fldCharType="begin"/>
            </w:r>
            <w:r>
              <w:instrText xml:space="preserve"> NUMPAGES  \* Arabic  \* MERGEFORMAT </w:instrText>
            </w:r>
            <w:r>
              <w:fldChar w:fldCharType="separate"/>
            </w:r>
            <w:r w:rsidR="0068121F">
              <w:rPr>
                <w:noProof/>
              </w:rPr>
              <w:t>4</w:t>
            </w:r>
            <w:r>
              <w:fldChar w:fldCharType="end"/>
            </w:r>
            <w:r w:rsidR="00D0311C">
              <w:t>/0</w:t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2924CF" w:rsidP="0077673A">
            <w:r>
              <w:t>Ing. Tomáš Hartman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9A7568" w:rsidP="002924CF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+420 </w:t>
            </w:r>
            <w:r w:rsidR="002924CF">
              <w:rPr>
                <w:noProof/>
              </w:rPr>
              <w:t>972</w:t>
            </w:r>
            <w:r>
              <w:rPr>
                <w:noProof/>
              </w:rPr>
              <w:t xml:space="preserve"> </w:t>
            </w:r>
            <w:r w:rsidR="002924CF">
              <w:rPr>
                <w:noProof/>
              </w:rPr>
              <w:t>244</w:t>
            </w:r>
            <w:r>
              <w:rPr>
                <w:noProof/>
              </w:rPr>
              <w:t xml:space="preserve"> </w:t>
            </w:r>
            <w:r>
              <w:fldChar w:fldCharType="end"/>
            </w:r>
            <w:bookmarkEnd w:id="1"/>
            <w:r w:rsidR="002924CF">
              <w:t>462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9A7568" w:rsidP="002924CF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+420 </w:t>
            </w:r>
            <w:r w:rsidR="002924CF">
              <w:rPr>
                <w:noProof/>
              </w:rPr>
              <w:t>607</w:t>
            </w:r>
            <w:r>
              <w:rPr>
                <w:noProof/>
              </w:rPr>
              <w:t xml:space="preserve"> 00</w:t>
            </w:r>
            <w:r w:rsidR="002924CF">
              <w:rPr>
                <w:noProof/>
              </w:rPr>
              <w:t>7</w:t>
            </w:r>
            <w:r>
              <w:rPr>
                <w:noProof/>
              </w:rPr>
              <w:t xml:space="preserve"> </w:t>
            </w:r>
            <w:r>
              <w:fldChar w:fldCharType="end"/>
            </w:r>
            <w:bookmarkEnd w:id="2"/>
            <w:r w:rsidR="002924CF">
              <w:t>972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9A756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 w:rsidR="002924CF">
              <w:rPr>
                <w:noProof/>
              </w:rPr>
              <w:t>hartman</w:t>
            </w:r>
            <w:r>
              <w:rPr>
                <w:noProof/>
              </w:rPr>
              <w:t>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5C030D" w:rsidP="005D68ED">
            <w:r>
              <w:fldChar w:fldCharType="begin"/>
            </w:r>
            <w:r>
              <w:instrText xml:space="preserve"> CREATEDATE  \@ "d. MMMM yyyy"  \* MERGEFORMAT </w:instrText>
            </w:r>
            <w:r>
              <w:fldChar w:fldCharType="separate"/>
            </w:r>
            <w:r w:rsidR="00962C93">
              <w:rPr>
                <w:noProof/>
              </w:rPr>
              <w:t>13. září 2019</w:t>
            </w:r>
            <w:r>
              <w:fldChar w:fldCharType="end"/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Pr="00B45E9E" w:rsidRDefault="00962C93" w:rsidP="00B45E9E">
      <w:pPr>
        <w:pStyle w:val="Pedmtdopisu"/>
      </w:pPr>
      <w:r>
        <w:t>Výstavba odbočky Rajhrad</w:t>
      </w:r>
    </w:p>
    <w:p w:rsidR="00B45E9E" w:rsidRDefault="002924CF" w:rsidP="00B45E9E">
      <w:pPr>
        <w:pStyle w:val="Oslovenvdopisu"/>
      </w:pPr>
      <w:r>
        <w:t>Vážení</w:t>
      </w:r>
      <w:r w:rsidR="00B45E9E">
        <w:t>,</w:t>
      </w:r>
    </w:p>
    <w:p w:rsidR="004A7C69" w:rsidRDefault="00EE652A" w:rsidP="004A7C69">
      <w:pPr>
        <w:rPr>
          <w:noProof/>
        </w:rPr>
      </w:pPr>
      <w:r>
        <w:rPr>
          <w:noProof/>
        </w:rPr>
        <w:t>z</w:t>
      </w:r>
      <w:r w:rsidR="002924CF">
        <w:rPr>
          <w:noProof/>
        </w:rPr>
        <w:t xml:space="preserve">asíláme Vám připomínky SŽDC GŘ O13 </w:t>
      </w:r>
      <w:r w:rsidR="00AF300A">
        <w:rPr>
          <w:noProof/>
        </w:rPr>
        <w:t>k </w:t>
      </w:r>
      <w:r w:rsidR="002924CF">
        <w:rPr>
          <w:noProof/>
        </w:rPr>
        <w:t>předložené</w:t>
      </w:r>
      <w:r w:rsidR="00AF300A">
        <w:rPr>
          <w:noProof/>
        </w:rPr>
        <w:t xml:space="preserve"> dokumentaci </w:t>
      </w:r>
      <w:r w:rsidR="00962C93">
        <w:rPr>
          <w:noProof/>
        </w:rPr>
        <w:t xml:space="preserve">DUSP </w:t>
      </w:r>
      <w:r w:rsidR="00AF300A">
        <w:rPr>
          <w:noProof/>
        </w:rPr>
        <w:t xml:space="preserve">pro </w:t>
      </w:r>
      <w:r w:rsidR="00962C93">
        <w:rPr>
          <w:noProof/>
        </w:rPr>
        <w:t xml:space="preserve">společné </w:t>
      </w:r>
      <w:r w:rsidR="00AF300A">
        <w:rPr>
          <w:noProof/>
        </w:rPr>
        <w:t xml:space="preserve">územní </w:t>
      </w:r>
      <w:r w:rsidR="00962C93">
        <w:rPr>
          <w:noProof/>
        </w:rPr>
        <w:t xml:space="preserve">a stavební </w:t>
      </w:r>
      <w:r w:rsidR="00AF300A">
        <w:rPr>
          <w:noProof/>
        </w:rPr>
        <w:t xml:space="preserve">řízení </w:t>
      </w:r>
      <w:r w:rsidR="002924CF" w:rsidRPr="002924CF">
        <w:rPr>
          <w:noProof/>
        </w:rPr>
        <w:t xml:space="preserve">zpracované </w:t>
      </w:r>
      <w:r w:rsidR="00962C93">
        <w:rPr>
          <w:noProof/>
        </w:rPr>
        <w:t xml:space="preserve">firmou </w:t>
      </w:r>
      <w:r w:rsidR="00962C93" w:rsidRPr="00962C93">
        <w:rPr>
          <w:noProof/>
        </w:rPr>
        <w:t>SAGASTA s.r.o.</w:t>
      </w:r>
    </w:p>
    <w:p w:rsidR="002924CF" w:rsidRDefault="002924CF" w:rsidP="006921A4">
      <w:pPr>
        <w:pStyle w:val="Nadpis2"/>
      </w:pPr>
      <w:r w:rsidRPr="002924CF">
        <w:t xml:space="preserve">Připomínky k jednotlivým </w:t>
      </w:r>
      <w:r w:rsidRPr="00AF300A">
        <w:t>částem dokumentace</w:t>
      </w:r>
    </w:p>
    <w:p w:rsidR="000200B9" w:rsidRPr="00547ADE" w:rsidRDefault="000200B9" w:rsidP="000200B9">
      <w:pPr>
        <w:pStyle w:val="Nadpis3"/>
        <w:rPr>
          <w:rFonts w:eastAsia="Times New Roman"/>
          <w:lang w:eastAsia="cs-CZ"/>
        </w:rPr>
      </w:pPr>
      <w:r w:rsidRPr="00547ADE">
        <w:rPr>
          <w:rFonts w:eastAsia="Times New Roman"/>
          <w:lang w:eastAsia="cs-CZ"/>
        </w:rPr>
        <w:t>D.2.1.1 Železniční svršek a spodek</w:t>
      </w:r>
    </w:p>
    <w:p w:rsidR="000F0923" w:rsidRPr="00547ADE" w:rsidRDefault="00AE1889" w:rsidP="00AE1889">
      <w:pPr>
        <w:pStyle w:val="Nadpis6"/>
      </w:pPr>
      <w:r w:rsidRPr="00547ADE">
        <w:t>SO 01-33-10 Odb. Rajhrad, železniční spodek</w:t>
      </w:r>
    </w:p>
    <w:p w:rsidR="00146941" w:rsidRPr="00547ADE" w:rsidRDefault="00146941" w:rsidP="00146941">
      <w:pPr>
        <w:pStyle w:val="Doplujcdaje"/>
      </w:pPr>
      <w:r w:rsidRPr="00547ADE">
        <w:t xml:space="preserve">(Zpracoval Ing. Bernatík, tel.: 972 762 485, </w:t>
      </w:r>
      <w:hyperlink r:id="rId11" w:history="1">
        <w:r w:rsidRPr="00547ADE">
          <w:rPr>
            <w:rStyle w:val="Hypertextovodkaz"/>
          </w:rPr>
          <w:t>Bernatik@szdc.cz</w:t>
        </w:r>
      </w:hyperlink>
      <w:r w:rsidRPr="00547ADE">
        <w:t>)</w:t>
      </w:r>
    </w:p>
    <w:p w:rsidR="000F0923" w:rsidRPr="00547ADE" w:rsidRDefault="000F0923" w:rsidP="00146941">
      <w:pPr>
        <w:pStyle w:val="Doplujcdaje"/>
      </w:pPr>
    </w:p>
    <w:p w:rsidR="000F0923" w:rsidRPr="00547ADE" w:rsidRDefault="000F0923" w:rsidP="000F0923">
      <w:pPr>
        <w:pStyle w:val="Nadpis7"/>
        <w:rPr>
          <w:rFonts w:eastAsia="Times New Roman"/>
          <w:lang w:eastAsia="cs-CZ"/>
        </w:rPr>
      </w:pPr>
      <w:r w:rsidRPr="00547ADE">
        <w:rPr>
          <w:rFonts w:eastAsia="Times New Roman"/>
          <w:lang w:eastAsia="cs-CZ"/>
        </w:rPr>
        <w:t>Technická zpráva</w:t>
      </w:r>
    </w:p>
    <w:p w:rsidR="000F0923" w:rsidRPr="00547ADE" w:rsidRDefault="000F0923" w:rsidP="000F0923">
      <w:pPr>
        <w:rPr>
          <w:lang w:eastAsia="cs-CZ"/>
        </w:rPr>
      </w:pPr>
      <w:r w:rsidRPr="00547ADE">
        <w:rPr>
          <w:lang w:eastAsia="cs-CZ"/>
        </w:rPr>
        <w:t>Kap. 1: upravte stupeň dokumentace, kde se nyní uvádí přípravná dokumentace.</w:t>
      </w:r>
    </w:p>
    <w:p w:rsidR="000F0923" w:rsidRPr="00547ADE" w:rsidRDefault="000F0923" w:rsidP="000F0923">
      <w:pPr>
        <w:rPr>
          <w:lang w:eastAsia="cs-CZ"/>
        </w:rPr>
      </w:pPr>
      <w:r w:rsidRPr="00547ADE">
        <w:rPr>
          <w:lang w:eastAsia="cs-CZ"/>
        </w:rPr>
        <w:t>Kap. 3, Průzkum: Požadujeme předložit zprávu geotechnického průzkumu. Zároveň požadujeme doplnit a předložit následující archivní vrty (ČGS) s identifikačním číslem ID GDO: 451635; 451910; 451636 a 557270. Výsledky z kopaných sond jsou v příloze TZ, není však zohledněna hladina podzemní vody, geologické podmínky, četnost údržby tratí a další.</w:t>
      </w:r>
    </w:p>
    <w:p w:rsidR="000F0923" w:rsidRPr="00547ADE" w:rsidRDefault="000F0923" w:rsidP="000F0923">
      <w:pPr>
        <w:rPr>
          <w:lang w:eastAsia="cs-CZ"/>
        </w:rPr>
      </w:pPr>
      <w:r w:rsidRPr="00547ADE">
        <w:rPr>
          <w:lang w:eastAsia="cs-CZ"/>
        </w:rPr>
        <w:t>Kap. 5: Požadujeme doplnit vyjádření správce tratě ohledně poruch a deformací železničního spodku, tj. četnosti prováděné údržby (zejména podbíjení koleje z důvodu propadů GPK), výskyt blaťáků, trvale vlhké svahy nebo dno odvodnění apod., která by mohly vést k brzkým poruchám spodku po realizace této stavby a mohou ovlivnit výsledný návrh konstrukce železničního spodku (viz také předchozí připomínka).</w:t>
      </w:r>
    </w:p>
    <w:p w:rsidR="000F0923" w:rsidRPr="00547ADE" w:rsidRDefault="000F0923" w:rsidP="000F0923">
      <w:pPr>
        <w:rPr>
          <w:lang w:eastAsia="cs-CZ"/>
        </w:rPr>
      </w:pPr>
      <w:r w:rsidRPr="00547ADE">
        <w:rPr>
          <w:lang w:eastAsia="cs-CZ"/>
        </w:rPr>
        <w:t>Kap. 6.2.3 b): Je požadována únosnost na zemní pláni 30 MPa - nutno také prokázat splnění tohoto požadavku geotechnickým průzkumem. Zároveň ve smyslu TKP kap. 3.5.8 nesmí být v aktivní zóně nevhodné zeminy, což v tomto případě nebylo ani zjištěno. Požadujeme doplnit údaje o kvalitě aktivní zóny.</w:t>
      </w:r>
    </w:p>
    <w:p w:rsidR="000F0923" w:rsidRPr="00547ADE" w:rsidRDefault="000F0923" w:rsidP="000F0923">
      <w:pPr>
        <w:pStyle w:val="Nadpis7"/>
        <w:rPr>
          <w:rFonts w:eastAsia="Times New Roman"/>
          <w:lang w:eastAsia="cs-CZ"/>
        </w:rPr>
      </w:pPr>
      <w:r w:rsidRPr="00547ADE">
        <w:rPr>
          <w:rFonts w:eastAsia="Times New Roman"/>
          <w:lang w:eastAsia="cs-CZ"/>
        </w:rPr>
        <w:t>Příčné řezy</w:t>
      </w:r>
    </w:p>
    <w:p w:rsidR="000F0923" w:rsidRPr="00547ADE" w:rsidRDefault="000F0923" w:rsidP="000F0923">
      <w:pPr>
        <w:rPr>
          <w:lang w:eastAsia="cs-CZ"/>
        </w:rPr>
      </w:pPr>
      <w:r w:rsidRPr="00547ADE">
        <w:rPr>
          <w:lang w:eastAsia="cs-CZ"/>
        </w:rPr>
        <w:t>Sklony svahů jsou vzhledem k vyskytující se zemině v zemním tělese příliš strmé. Doplňte údaje alespoň z archivních vrtů a na základě zjištěných údajů z nich vhodně upravte sklony svahů a jejich ochranu před působením vody a mrazu.</w:t>
      </w:r>
    </w:p>
    <w:p w:rsidR="000F0923" w:rsidRPr="000F0923" w:rsidRDefault="000F0923" w:rsidP="000F0923">
      <w:pPr>
        <w:rPr>
          <w:lang w:eastAsia="cs-CZ"/>
        </w:rPr>
      </w:pPr>
      <w:r w:rsidRPr="00547ADE">
        <w:rPr>
          <w:lang w:eastAsia="cs-CZ"/>
        </w:rPr>
        <w:t>Kabelová trasa ve svahu v km 130,725 – 130,775: Vedení kabelové trasy ve svahu je zakázáno. Kabelovou trasu můžete umístit obdobně jak je tomu v řezu km 130,825.</w:t>
      </w:r>
    </w:p>
    <w:p w:rsidR="000F0923" w:rsidRDefault="000F0923" w:rsidP="00146941">
      <w:pPr>
        <w:pStyle w:val="Doplujcdaje"/>
      </w:pPr>
    </w:p>
    <w:p w:rsidR="000F0923" w:rsidRDefault="000F0923" w:rsidP="00146941">
      <w:pPr>
        <w:pStyle w:val="Doplujcdaje"/>
        <w:rPr>
          <w:lang w:eastAsia="cs-CZ"/>
        </w:rPr>
      </w:pPr>
    </w:p>
    <w:p w:rsidR="00AE1889" w:rsidRDefault="00AE1889" w:rsidP="00AE1889">
      <w:pPr>
        <w:pStyle w:val="Nadpis6"/>
      </w:pPr>
      <w:r>
        <w:lastRenderedPageBreak/>
        <w:t>SO 01-33-11 Odb. Rajhrad, železniční svršek</w:t>
      </w:r>
    </w:p>
    <w:p w:rsidR="00D80AEE" w:rsidRDefault="00D80AEE" w:rsidP="000200B9">
      <w:pPr>
        <w:pStyle w:val="Doplujcdaje"/>
        <w:rPr>
          <w:lang w:eastAsia="cs-CZ"/>
        </w:rPr>
      </w:pPr>
      <w:r w:rsidRPr="002924CF">
        <w:t xml:space="preserve">(Zpracoval Ing. Hartman, tel.: 972 244 462, </w:t>
      </w:r>
      <w:hyperlink r:id="rId12" w:history="1">
        <w:r w:rsidRPr="00114766">
          <w:rPr>
            <w:rStyle w:val="Hypertextovodkaz"/>
          </w:rPr>
          <w:t>Hartman@szdc.cz</w:t>
        </w:r>
      </w:hyperlink>
      <w:r w:rsidRPr="002924CF">
        <w:t>)</w:t>
      </w:r>
    </w:p>
    <w:p w:rsidR="000200B9" w:rsidRPr="00146941" w:rsidRDefault="000200B9" w:rsidP="000200B9">
      <w:pPr>
        <w:pStyle w:val="Nadpis8"/>
        <w:rPr>
          <w:rFonts w:eastAsia="Times New Roman"/>
          <w:lang w:eastAsia="cs-CZ"/>
        </w:rPr>
      </w:pPr>
      <w:r w:rsidRPr="00146941">
        <w:rPr>
          <w:rFonts w:eastAsia="Times New Roman"/>
          <w:lang w:eastAsia="cs-CZ"/>
        </w:rPr>
        <w:t>Technická zpráva</w:t>
      </w:r>
    </w:p>
    <w:p w:rsidR="00AB4A1E" w:rsidRDefault="00AE1889" w:rsidP="007C00ED">
      <w:pPr>
        <w:rPr>
          <w:lang w:eastAsia="cs-CZ"/>
        </w:rPr>
      </w:pPr>
      <w:r>
        <w:rPr>
          <w:lang w:eastAsia="cs-CZ"/>
        </w:rPr>
        <w:t xml:space="preserve">Popis výhybek v tabulce výhybek upravte, osová vzdálenost se uvádí u středů DKS a upravte popis </w:t>
      </w:r>
      <w:r w:rsidR="004A7967">
        <w:rPr>
          <w:lang w:eastAsia="cs-CZ"/>
        </w:rPr>
        <w:t>tepelného zpracování dle 3. změny předpisu SŽDC S3.</w:t>
      </w:r>
    </w:p>
    <w:p w:rsidR="000643CB" w:rsidRDefault="000643CB" w:rsidP="007C00ED">
      <w:pPr>
        <w:rPr>
          <w:lang w:eastAsia="cs-CZ"/>
        </w:rPr>
      </w:pPr>
      <w:r>
        <w:rPr>
          <w:lang w:eastAsia="cs-CZ"/>
        </w:rPr>
        <w:t>V TZ je zmiňováno 10 ks MIB, ale v kolejovém plánu jsou vyznačeny pouze 4. Podle jaké části dokumentace se budou MIB osazovat? Upravte.</w:t>
      </w:r>
    </w:p>
    <w:p w:rsidR="000643CB" w:rsidRDefault="000643CB" w:rsidP="007C00ED">
      <w:pPr>
        <w:rPr>
          <w:lang w:eastAsia="cs-CZ"/>
        </w:rPr>
      </w:pPr>
      <w:r>
        <w:rPr>
          <w:lang w:eastAsia="cs-CZ"/>
        </w:rPr>
        <w:t>Součástí výhybek budou kalené LIS zřízené u výrobce jako součást dodávky výhybky. Výhybky budou vybaveny podle Směrnice č. 77 a v souladu s požadavky zabezpečovacího zařízení. Doplňte vybavení výhybek.</w:t>
      </w:r>
      <w:r w:rsidR="0005592D">
        <w:rPr>
          <w:lang w:eastAsia="cs-CZ"/>
        </w:rPr>
        <w:t xml:space="preserve"> Doplňte staničení náhrady LIS nebo odkaz na část dokumentace, která to požaduje.</w:t>
      </w:r>
    </w:p>
    <w:p w:rsidR="0005592D" w:rsidRDefault="0005592D" w:rsidP="007C00ED">
      <w:pPr>
        <w:rPr>
          <w:lang w:eastAsia="cs-CZ"/>
        </w:rPr>
      </w:pPr>
      <w:r>
        <w:rPr>
          <w:lang w:eastAsia="cs-CZ"/>
        </w:rPr>
        <w:t>Celkovou tloušťku kolejového lože vypusťte, nejedná se o směrodatný údaj.</w:t>
      </w:r>
    </w:p>
    <w:p w:rsidR="0005592D" w:rsidRDefault="0005592D" w:rsidP="007C00ED">
      <w:pPr>
        <w:rPr>
          <w:lang w:eastAsia="cs-CZ"/>
        </w:rPr>
      </w:pPr>
      <w:r>
        <w:rPr>
          <w:lang w:eastAsia="cs-CZ"/>
        </w:rPr>
        <w:t>Minimální délka kolejnic pro zřízení bezstykové koleje je 74 m, opravte.</w:t>
      </w:r>
    </w:p>
    <w:p w:rsidR="00162634" w:rsidRPr="00146941" w:rsidRDefault="00162634" w:rsidP="007C00ED">
      <w:pPr>
        <w:rPr>
          <w:lang w:eastAsia="cs-CZ"/>
        </w:rPr>
      </w:pPr>
      <w:r>
        <w:rPr>
          <w:lang w:eastAsia="cs-CZ"/>
        </w:rPr>
        <w:t>Doplňte výstroj trati.</w:t>
      </w:r>
    </w:p>
    <w:p w:rsidR="006921A4" w:rsidRPr="00146941" w:rsidRDefault="000200B9" w:rsidP="00B66605">
      <w:pPr>
        <w:pStyle w:val="Nadpis7"/>
      </w:pPr>
      <w:r w:rsidRPr="00146941">
        <w:t>Situace</w:t>
      </w:r>
    </w:p>
    <w:p w:rsidR="00FB1DEE" w:rsidRDefault="00A219BA" w:rsidP="000200B9">
      <w:r>
        <w:t>Doplňte související objekty trakčního vedení a úpravy odvodnění v jejich místech.</w:t>
      </w:r>
    </w:p>
    <w:p w:rsidR="004A7967" w:rsidRDefault="004A7967" w:rsidP="004A7967">
      <w:pPr>
        <w:pStyle w:val="Nadpis7"/>
      </w:pPr>
      <w:r>
        <w:t>Podélný řez</w:t>
      </w:r>
    </w:p>
    <w:p w:rsidR="004A7967" w:rsidRDefault="004A7967" w:rsidP="004A7967">
      <w:r>
        <w:t>Vyznačte a zkoordinujte rozsah zásypového klínu na mostě SO 01-20-01.</w:t>
      </w:r>
    </w:p>
    <w:p w:rsidR="004A7967" w:rsidRDefault="004A7967" w:rsidP="004A7967">
      <w:pPr>
        <w:pStyle w:val="Nadpis7"/>
      </w:pPr>
      <w:r>
        <w:t>Příčné řezy</w:t>
      </w:r>
    </w:p>
    <w:p w:rsidR="004A7967" w:rsidRDefault="004A7967" w:rsidP="004A7967">
      <w:r>
        <w:t>VPŘ v km 131,125</w:t>
      </w:r>
      <w:r w:rsidR="007B1BE3">
        <w:t xml:space="preserve"> a PŘ 12 - 21</w:t>
      </w:r>
      <w:r>
        <w:t xml:space="preserve">: </w:t>
      </w:r>
      <w:r w:rsidR="007B1BE3">
        <w:t>V řezech v místě kolejových spojek je nutné uvažovat s výhybkovými pražci, přičemž výška sestavy železničního svršku UIC60 + VPS je 423 mm. V místě kolejových spojek je nutné dodržet tloušťku kolejového lože i pod kolejí mezi výhybkami vůči vrcholu sedlané pláně tělesa železničního spodku. V řezu tak není dodržena tloušťka kolejového lože</w:t>
      </w:r>
      <w:r w:rsidR="00A219BA">
        <w:t>, je třeba změnit znázorněný svršek a upravit výšku pláně</w:t>
      </w:r>
      <w:r w:rsidR="007B1BE3">
        <w:t>.</w:t>
      </w:r>
    </w:p>
    <w:p w:rsidR="007B1BE3" w:rsidRDefault="007B1BE3" w:rsidP="004A7967">
      <w:r>
        <w:t>Niveleta obou kolejí a niveleta kolejové spojky musí být totožná, např. v řezu v km 131,125 je ve výhybce rozdíl 6 mm, upravte.</w:t>
      </w:r>
    </w:p>
    <w:p w:rsidR="00A219BA" w:rsidRDefault="00A219BA" w:rsidP="004A7967">
      <w:r>
        <w:t>Sklon svahu zapuštěného kolejového lože musí být 1:1,5, sklon 1:1,25 se připouští pouze u kolejového lože. Opravte.</w:t>
      </w:r>
    </w:p>
    <w:p w:rsidR="00A219BA" w:rsidRDefault="00A219BA" w:rsidP="004A7967">
      <w:r>
        <w:t>VPŘ km 131,425: Separační geotextilií neuzavírejte shora trativod, ale vyhněte ji na vrstvu stabilizace.</w:t>
      </w:r>
    </w:p>
    <w:p w:rsidR="00A219BA" w:rsidRPr="004A7967" w:rsidRDefault="00A219BA" w:rsidP="004A7967">
      <w:r>
        <w:t>Svahy delší než 1 m opatřete zatravňovací geotextililí a osevem. Doplňte vedení kabelových tras do VPŘ.</w:t>
      </w:r>
    </w:p>
    <w:p w:rsidR="004A7967" w:rsidRDefault="00BB7E4C" w:rsidP="004A7967">
      <w:r>
        <w:t xml:space="preserve">Kabelová trasa v řezech 14-20 vlevo koleje č. 1 je umístěna nevhodně z hlediska zásahu do železničního spodku a odvodnění. </w:t>
      </w:r>
      <w:r w:rsidR="00101C8F">
        <w:t xml:space="preserve">Zához kabelové trasy takto nelze zhutnit a </w:t>
      </w:r>
      <w:r>
        <w:t>dojde k</w:t>
      </w:r>
      <w:r w:rsidR="00101C8F">
        <w:t xml:space="preserve"> jeho </w:t>
      </w:r>
      <w:r>
        <w:t>odplavení</w:t>
      </w:r>
      <w:r w:rsidR="00101C8F">
        <w:t>.</w:t>
      </w:r>
      <w:r>
        <w:t xml:space="preserve"> Doporučujeme přesun </w:t>
      </w:r>
      <w:r w:rsidR="00101C8F">
        <w:t xml:space="preserve">kabelové trasy </w:t>
      </w:r>
      <w:r>
        <w:t>do stezky.</w:t>
      </w:r>
    </w:p>
    <w:p w:rsidR="00101C8F" w:rsidRDefault="00101C8F" w:rsidP="004A7967">
      <w:r>
        <w:t>Doplňte řezy v místech stožárů TV.</w:t>
      </w:r>
    </w:p>
    <w:p w:rsidR="00CC48D1" w:rsidRDefault="00CC48D1" w:rsidP="004A7967">
      <w:r>
        <w:t xml:space="preserve">Dle situace je v řezu v km 131,100 umístěn na svahu zářezu rozvaděč </w:t>
      </w:r>
      <w:r w:rsidRPr="00CC48D1">
        <w:t>EOV+VO</w:t>
      </w:r>
      <w:r>
        <w:t>, zkoordinujte a</w:t>
      </w:r>
      <w:r w:rsidR="00D20D18">
        <w:t> </w:t>
      </w:r>
      <w:r>
        <w:t>zakreslete.</w:t>
      </w:r>
    </w:p>
    <w:p w:rsidR="000643CB" w:rsidRDefault="000643CB" w:rsidP="000643CB">
      <w:pPr>
        <w:pStyle w:val="Nadpis8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Kolejový plán</w:t>
      </w:r>
    </w:p>
    <w:p w:rsidR="000643CB" w:rsidRPr="000643CB" w:rsidRDefault="000643CB" w:rsidP="000643CB">
      <w:pPr>
        <w:rPr>
          <w:lang w:eastAsia="cs-CZ"/>
        </w:rPr>
      </w:pPr>
      <w:r>
        <w:rPr>
          <w:lang w:eastAsia="cs-CZ"/>
        </w:rPr>
        <w:t>Chybí LIS v kolejových spojkách a výhybkách. Doplňte</w:t>
      </w:r>
      <w:r w:rsidR="0005592D">
        <w:rPr>
          <w:lang w:eastAsia="cs-CZ"/>
        </w:rPr>
        <w:t xml:space="preserve"> </w:t>
      </w:r>
      <w:r w:rsidR="00213811">
        <w:rPr>
          <w:lang w:eastAsia="cs-CZ"/>
        </w:rPr>
        <w:t xml:space="preserve">staničení LIS a jejich </w:t>
      </w:r>
      <w:r w:rsidR="0005592D">
        <w:rPr>
          <w:lang w:eastAsia="cs-CZ"/>
        </w:rPr>
        <w:t>specifikaci (kalené a jejich délku)</w:t>
      </w:r>
      <w:r w:rsidR="00213811">
        <w:rPr>
          <w:lang w:eastAsia="cs-CZ"/>
        </w:rPr>
        <w:t>.</w:t>
      </w:r>
    </w:p>
    <w:p w:rsidR="000643CB" w:rsidRPr="004A7967" w:rsidRDefault="000643CB" w:rsidP="004A7967"/>
    <w:p w:rsidR="008F2852" w:rsidRPr="007131CF" w:rsidRDefault="008F2852" w:rsidP="008F2852">
      <w:pPr>
        <w:pStyle w:val="Nadpis3"/>
      </w:pPr>
      <w:r w:rsidRPr="007131CF">
        <w:lastRenderedPageBreak/>
        <w:t>D.</w:t>
      </w:r>
      <w:r w:rsidR="00560C5C">
        <w:t>2</w:t>
      </w:r>
      <w:r w:rsidRPr="007131CF">
        <w:t>.1.4 Mosty, propustky, zdi</w:t>
      </w:r>
    </w:p>
    <w:p w:rsidR="004B1C33" w:rsidRPr="007131CF" w:rsidRDefault="004B1C33" w:rsidP="004B1C33">
      <w:pPr>
        <w:pStyle w:val="Doplujcdaje"/>
      </w:pPr>
      <w:r w:rsidRPr="007131CF">
        <w:t xml:space="preserve">(zpracoval: ing. </w:t>
      </w:r>
      <w:r w:rsidR="004354E1">
        <w:t>Zdeněk Nečekal</w:t>
      </w:r>
      <w:r w:rsidRPr="007131CF">
        <w:t>, tel: 972 244 2</w:t>
      </w:r>
      <w:r w:rsidR="004354E1">
        <w:t>71</w:t>
      </w:r>
      <w:r w:rsidRPr="007131CF">
        <w:t xml:space="preserve">, </w:t>
      </w:r>
      <w:hyperlink r:id="rId13" w:history="1">
        <w:r w:rsidR="00C942BA" w:rsidRPr="00A95B7F">
          <w:rPr>
            <w:rStyle w:val="Hypertextovodkaz"/>
          </w:rPr>
          <w:t>Necekal@szdc.cz</w:t>
        </w:r>
      </w:hyperlink>
      <w:r w:rsidRPr="007131CF">
        <w:t>)</w:t>
      </w:r>
    </w:p>
    <w:p w:rsidR="00F674D9" w:rsidRDefault="00F674D9" w:rsidP="00560C5C">
      <w:pPr>
        <w:pStyle w:val="Nadpis6"/>
      </w:pPr>
    </w:p>
    <w:p w:rsidR="00560C5C" w:rsidRDefault="00560C5C" w:rsidP="00560C5C">
      <w:pPr>
        <w:pStyle w:val="Nadpis6"/>
      </w:pPr>
      <w:r>
        <w:t>SO 01-20-01 Železniční most v km 131,237</w:t>
      </w:r>
    </w:p>
    <w:p w:rsidR="00F674D9" w:rsidRDefault="00F674D9" w:rsidP="00F674D9">
      <w:pPr>
        <w:rPr>
          <w:rFonts w:ascii="Verdana" w:hAnsi="Verdana"/>
          <w:b/>
        </w:rPr>
      </w:pPr>
    </w:p>
    <w:p w:rsidR="00F674D9" w:rsidRPr="00F37C6B" w:rsidRDefault="00F674D9" w:rsidP="00A05D03">
      <w:pPr>
        <w:jc w:val="both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Technická zpráva – průzkumy. </w:t>
      </w:r>
      <w:r w:rsidRPr="00F37C6B">
        <w:rPr>
          <w:rFonts w:ascii="Verdana" w:hAnsi="Verdana"/>
        </w:rPr>
        <w:t>Předmětem průzkumů není most v km 131,236 – viz znění v záhlaví a text některých dalších stránek… - opravit</w:t>
      </w:r>
      <w:r>
        <w:rPr>
          <w:rFonts w:ascii="Verdana" w:hAnsi="Verdana"/>
        </w:rPr>
        <w:t>.</w:t>
      </w:r>
      <w:r w:rsidR="00A05D03">
        <w:rPr>
          <w:rFonts w:ascii="Verdana" w:hAnsi="Verdana"/>
        </w:rPr>
        <w:t xml:space="preserve"> </w:t>
      </w:r>
      <w:r w:rsidR="00A05D03" w:rsidRPr="001F38DD">
        <w:rPr>
          <w:rFonts w:cstheme="minorHAnsi"/>
          <w:b/>
          <w:color w:val="FF0000"/>
        </w:rPr>
        <w:t>Reakce:</w:t>
      </w:r>
      <w:r w:rsidR="00A05D03" w:rsidRPr="001F38DD">
        <w:rPr>
          <w:rFonts w:eastAsia="Verdana" w:cstheme="minorHAnsi"/>
        </w:rPr>
        <w:t xml:space="preserve"> </w:t>
      </w:r>
      <w:r w:rsidR="00531A8D">
        <w:rPr>
          <w:b/>
          <w:color w:val="FF0000"/>
        </w:rPr>
        <w:t>Dle připomínky Ing. Kácala je stávající most v evidenci veden pod km 131,236, autor zpracovávající průzkum mostu to takto uvedl v příslušném dokumentu</w:t>
      </w:r>
      <w:r w:rsidR="00A05D03" w:rsidRPr="0036669D">
        <w:rPr>
          <w:b/>
          <w:color w:val="FF0000"/>
        </w:rPr>
        <w:t>. (Knytl)</w:t>
      </w:r>
    </w:p>
    <w:p w:rsidR="00F674D9" w:rsidRPr="00F37C6B" w:rsidRDefault="00F674D9" w:rsidP="00F674D9">
      <w:pPr>
        <w:spacing w:line="276" w:lineRule="auto"/>
        <w:contextualSpacing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>Technická zpráva</w:t>
      </w:r>
      <w:bookmarkStart w:id="4" w:name="_GoBack"/>
      <w:bookmarkEnd w:id="4"/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V textu uvedeno TTZ D4/160 – prověřte tento údaj a vysvětlete nebo opravte,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D30161">
        <w:rPr>
          <w:rFonts w:eastAsia="Verdana" w:cstheme="minorHAnsi"/>
          <w:b/>
          <w:color w:val="FF0000"/>
        </w:rPr>
        <w:t xml:space="preserve">Stanoveno na základě traťové třídy zatížení na trati ve stávajícím stavu, na základě připomínky Ing. Kácala doplněno ještě o D2-200 </w:t>
      </w:r>
      <w:r w:rsidR="0035753F" w:rsidRPr="0036669D">
        <w:rPr>
          <w:b/>
          <w:color w:val="FF0000"/>
        </w:rPr>
        <w:t xml:space="preserve">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Popis odůvodňující komplexní rekonstrukci v b. 5 a text v b. 6.3 je v rozporu – opravit, uváděné důvody pro rekonstrukci musí být jednoznačné, </w:t>
      </w:r>
      <w:r w:rsidR="0035753F">
        <w:rPr>
          <w:rFonts w:ascii="Verdana" w:eastAsia="Times New Roman" w:hAnsi="Verdana" w:cs="Arial"/>
          <w:lang w:eastAsia="cs-CZ"/>
        </w:rPr>
        <w:t xml:space="preserve">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D30161">
        <w:rPr>
          <w:b/>
          <w:color w:val="FF0000"/>
        </w:rPr>
        <w:t>Bylo opraveno</w:t>
      </w:r>
      <w:r w:rsidR="0035753F" w:rsidRPr="0036669D">
        <w:rPr>
          <w:b/>
          <w:color w:val="FF0000"/>
        </w:rPr>
        <w:t xml:space="preserve">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B.7.7.3 – uvádíte zajištění násypového tělesa záporovou stěnou – ve výkresech není zakresleno – viz příloha č. 4.1 a 4.3 atp. – dopracovat, </w:t>
      </w:r>
      <w:r w:rsidR="00AF38D7">
        <w:rPr>
          <w:b/>
          <w:color w:val="FF0000"/>
        </w:rPr>
        <w:t>Bylo upraveno, komplexní rekonstrukce doporučena v předchozím stupni OŘ Brno</w:t>
      </w:r>
      <w:r w:rsidR="00AF38D7" w:rsidRPr="0036669D">
        <w:rPr>
          <w:b/>
          <w:color w:val="FF0000"/>
        </w:rPr>
        <w:t xml:space="preserve">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>B.7.8 – k mostnímu provizoriu viz příloha č. 8.3 – z jakého důvodu navrhujete výrobu nového mostního provizoria s centrickým uložením mostnic ? Ve správě SŽDC jsou inventární mostní provizoria, která lze použít,</w:t>
      </w:r>
      <w:r w:rsidR="00DB3495">
        <w:rPr>
          <w:rFonts w:ascii="Verdana" w:eastAsia="Times New Roman" w:hAnsi="Verdana" w:cs="Arial"/>
          <w:lang w:eastAsia="cs-CZ"/>
        </w:rPr>
        <w:t xml:space="preserve"> </w:t>
      </w:r>
      <w:r w:rsidR="00DB3495" w:rsidRPr="001F38DD">
        <w:rPr>
          <w:rFonts w:cstheme="minorHAnsi"/>
          <w:b/>
          <w:color w:val="FF0000"/>
        </w:rPr>
        <w:t>Reakce:</w:t>
      </w:r>
      <w:r w:rsidR="00DB3495" w:rsidRPr="001F38DD">
        <w:rPr>
          <w:rFonts w:eastAsia="Verdana" w:cstheme="minorHAnsi"/>
        </w:rPr>
        <w:t xml:space="preserve"> </w:t>
      </w:r>
      <w:r w:rsidR="00DB3495" w:rsidRPr="0036669D">
        <w:rPr>
          <w:b/>
          <w:color w:val="FF0000"/>
        </w:rPr>
        <w:t>Bude použito inventárního mostního provizoria SŽDC, příslušné přílohy budou opraveny.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Uveďte rychlost, kterou bude pojížděno mostní provizorium </w:t>
      </w:r>
      <w:r w:rsidR="000B7F21">
        <w:rPr>
          <w:rFonts w:ascii="Verdana" w:eastAsia="Times New Roman" w:hAnsi="Verdana" w:cs="Arial"/>
          <w:lang w:eastAsia="cs-CZ"/>
        </w:rPr>
        <w:t>-</w:t>
      </w:r>
      <w:r w:rsidRPr="00F37C6B">
        <w:rPr>
          <w:rFonts w:ascii="Verdana" w:eastAsia="Times New Roman" w:hAnsi="Verdana" w:cs="Arial"/>
          <w:lang w:eastAsia="cs-CZ"/>
        </w:rPr>
        <w:t xml:space="preserve"> navrhovaná rychlost musí být projednána a odsouhlasena,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doplněno, takto navržené provizorium umožňuje rychlost max 20 km/h</w:t>
      </w:r>
      <w:r w:rsidR="001A14A9" w:rsidRPr="0036669D">
        <w:rPr>
          <w:b/>
          <w:color w:val="FF0000"/>
        </w:rPr>
        <w:t>. (Knytl)</w:t>
      </w:r>
    </w:p>
    <w:p w:rsidR="00F674D9" w:rsidRDefault="00F674D9" w:rsidP="00F674D9">
      <w:pPr>
        <w:rPr>
          <w:rFonts w:ascii="Verdana" w:hAnsi="Verdana"/>
        </w:rPr>
      </w:pPr>
      <w:r>
        <w:rPr>
          <w:rFonts w:ascii="Verdana" w:hAnsi="Verdana"/>
        </w:rPr>
        <w:t xml:space="preserve">Příloha č. 8.3 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Nejsou okótovány vzdálenosti mezi stávající konstrukcí a pažící stěnou – je nutno prokázat, že v daném prostoru lze realizovat zemní kotvy,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</w:t>
      </w:r>
      <w:r w:rsidR="001A14A9" w:rsidRPr="0036669D">
        <w:rPr>
          <w:b/>
          <w:color w:val="FF0000"/>
        </w:rPr>
        <w:t>.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>Bude použito inventární MP,</w:t>
      </w:r>
      <w:r w:rsidR="00E55DDF">
        <w:rPr>
          <w:rFonts w:ascii="Verdana" w:eastAsia="Times New Roman" w:hAnsi="Verdana" w:cs="Arial"/>
          <w:lang w:eastAsia="cs-CZ"/>
        </w:rPr>
        <w:t xml:space="preserve"> </w:t>
      </w:r>
      <w:r w:rsidR="00E55DDF" w:rsidRPr="001F38DD">
        <w:rPr>
          <w:rFonts w:cstheme="minorHAnsi"/>
          <w:b/>
          <w:color w:val="FF0000"/>
        </w:rPr>
        <w:t>Reakce:</w:t>
      </w:r>
      <w:r w:rsidR="00E55DDF" w:rsidRPr="001F38DD">
        <w:rPr>
          <w:rFonts w:eastAsia="Verdana" w:cstheme="minorHAnsi"/>
        </w:rPr>
        <w:t xml:space="preserve"> </w:t>
      </w:r>
      <w:r w:rsidR="00E55DDF" w:rsidRPr="0036669D">
        <w:rPr>
          <w:b/>
          <w:color w:val="FF0000"/>
        </w:rPr>
        <w:t>Bude použito inventárního mostního provizoria SŽDC, příslušné přílohy budou opraveny. (Knytl)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Pokud lze doporučujeme použít MP větší délky – prověřte tuto variantu, </w:t>
      </w:r>
      <w:r w:rsidR="00E55DDF" w:rsidRPr="001F38DD">
        <w:rPr>
          <w:rFonts w:cstheme="minorHAnsi"/>
          <w:b/>
          <w:color w:val="FF0000"/>
        </w:rPr>
        <w:t>Reakce:</w:t>
      </w:r>
      <w:r w:rsidR="00E55DDF" w:rsidRPr="001F38DD">
        <w:rPr>
          <w:rFonts w:eastAsia="Verdana" w:cstheme="minorHAnsi"/>
        </w:rPr>
        <w:t xml:space="preserve"> </w:t>
      </w:r>
      <w:r w:rsidR="00E55DDF" w:rsidRPr="0036669D">
        <w:rPr>
          <w:b/>
          <w:color w:val="FF0000"/>
        </w:rPr>
        <w:t>Bude použito inventárního mostního provizoria</w:t>
      </w:r>
      <w:r w:rsidR="00E55DDF">
        <w:rPr>
          <w:b/>
          <w:color w:val="FF0000"/>
        </w:rPr>
        <w:t xml:space="preserve"> s rozpětím L=18,0 m. (Knytl)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>Byl</w:t>
      </w:r>
      <w:r>
        <w:rPr>
          <w:rFonts w:ascii="Verdana" w:eastAsia="Times New Roman" w:hAnsi="Verdana" w:cs="Arial"/>
          <w:lang w:eastAsia="cs-CZ"/>
        </w:rPr>
        <w:t>a</w:t>
      </w:r>
      <w:r w:rsidRPr="00F37C6B">
        <w:rPr>
          <w:rFonts w:ascii="Verdana" w:eastAsia="Times New Roman" w:hAnsi="Verdana" w:cs="Arial"/>
          <w:lang w:eastAsia="cs-CZ"/>
        </w:rPr>
        <w:t xml:space="preserve"> ověřována možnost jiného variantního řešení </w:t>
      </w:r>
      <w:r>
        <w:rPr>
          <w:rFonts w:ascii="Verdana" w:eastAsia="Times New Roman" w:hAnsi="Verdana" w:cs="Arial"/>
          <w:lang w:eastAsia="cs-CZ"/>
        </w:rPr>
        <w:t xml:space="preserve">např. </w:t>
      </w:r>
      <w:r w:rsidRPr="00F37C6B">
        <w:rPr>
          <w:rFonts w:ascii="Verdana" w:eastAsia="Times New Roman" w:hAnsi="Verdana" w:cs="Arial"/>
          <w:lang w:eastAsia="cs-CZ"/>
        </w:rPr>
        <w:t>bez použití MP? Pokud ne, prověřte také tuto variantu a porovnejte s navrhovaným řešením.</w:t>
      </w:r>
      <w:r w:rsidR="00E55DDF">
        <w:rPr>
          <w:rFonts w:ascii="Verdana" w:eastAsia="Times New Roman" w:hAnsi="Verdana" w:cs="Arial"/>
          <w:lang w:eastAsia="cs-CZ"/>
        </w:rPr>
        <w:t xml:space="preserve"> </w:t>
      </w:r>
      <w:r w:rsidR="00E55DDF" w:rsidRPr="0036669D">
        <w:rPr>
          <w:b/>
          <w:color w:val="FF0000"/>
        </w:rPr>
        <w:t>Etapizace byla konzultována se zpracovateli žel. svršku resp. technologie, takto se jeví jako finančně i časově nejvýhodnější (Knytl)</w:t>
      </w:r>
    </w:p>
    <w:p w:rsidR="00F674D9" w:rsidRPr="00F37C6B" w:rsidRDefault="00F674D9" w:rsidP="00F674D9">
      <w:pPr>
        <w:pStyle w:val="Odstavecseseznamem"/>
        <w:spacing w:line="276" w:lineRule="auto"/>
        <w:ind w:left="426"/>
        <w:rPr>
          <w:rFonts w:ascii="Verdana" w:eastAsia="Times New Roman" w:hAnsi="Verdana" w:cs="Arial"/>
          <w:lang w:eastAsia="cs-CZ"/>
        </w:rPr>
      </w:pP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>Příloha č. 2 – do legendy doplňte a popište související stavební  objekty a soubory,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</w:t>
      </w:r>
      <w:r w:rsidR="001A14A9" w:rsidRPr="0036669D">
        <w:rPr>
          <w:b/>
          <w:color w:val="FF0000"/>
        </w:rPr>
        <w:t>. (Knytl)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</w:p>
    <w:p w:rsidR="00F674D9" w:rsidRPr="00B64B90" w:rsidRDefault="00F674D9" w:rsidP="00F674D9">
      <w:pPr>
        <w:rPr>
          <w:rFonts w:ascii="Verdana" w:hAnsi="Verdana"/>
        </w:rPr>
      </w:pPr>
      <w:r>
        <w:rPr>
          <w:rFonts w:ascii="Verdana" w:hAnsi="Verdana"/>
        </w:rPr>
        <w:t xml:space="preserve">Příloha č. 4 </w:t>
      </w:r>
    </w:p>
    <w:p w:rsidR="00F674D9" w:rsidRPr="00B64B90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eastAsia="Times New Roman" w:hAnsi="Verdana" w:cs="Arial"/>
          <w:lang w:eastAsia="cs-CZ"/>
        </w:rPr>
      </w:pPr>
      <w:r w:rsidRPr="00B64B90">
        <w:rPr>
          <w:rFonts w:ascii="Verdana" w:eastAsia="Times New Roman" w:hAnsi="Verdana" w:cs="Arial"/>
          <w:lang w:eastAsia="cs-CZ"/>
        </w:rPr>
        <w:t>Byla přezkoumávána z hlediska možných úspor finančních nákladů varianta zkrácení šířky objektu (změna umístění začátku a konce objektu)? Navrhovaná šířka je cca 34,5m, přičemž objekt převádí dvoukolejnou trať při osové vzdálenosti 4750 mm</w:t>
      </w:r>
      <w:r>
        <w:rPr>
          <w:rFonts w:ascii="Verdana" w:eastAsia="Times New Roman" w:hAnsi="Verdana" w:cs="Arial"/>
          <w:lang w:eastAsia="cs-CZ"/>
        </w:rPr>
        <w:t>, která využívá část zemního tělesa na levé straně objektu ve směru na Brno.</w:t>
      </w:r>
      <w:r w:rsidRPr="00B64B90">
        <w:rPr>
          <w:rFonts w:ascii="Verdana" w:eastAsia="Times New Roman" w:hAnsi="Verdana" w:cs="Arial"/>
          <w:lang w:eastAsia="cs-CZ"/>
        </w:rPr>
        <w:t xml:space="preserve"> </w:t>
      </w:r>
      <w:r>
        <w:rPr>
          <w:rFonts w:ascii="Verdana" w:eastAsia="Times New Roman" w:hAnsi="Verdana" w:cs="Arial"/>
          <w:lang w:eastAsia="cs-CZ"/>
        </w:rPr>
        <w:t>Uveďte, z jakých důvodů nelze zkrátit šířku objektu a předložte v této záležitosti variantní řešení, která byla prověřována. Tuto otázku je nutné opětovně projednat</w:t>
      </w:r>
      <w:r w:rsidRPr="00B64B90">
        <w:rPr>
          <w:rFonts w:ascii="Verdana" w:eastAsia="Times New Roman" w:hAnsi="Verdana" w:cs="Arial"/>
          <w:lang w:eastAsia="cs-CZ"/>
        </w:rPr>
        <w:t xml:space="preserve">, </w:t>
      </w:r>
      <w:r w:rsidR="0035753F">
        <w:rPr>
          <w:rFonts w:ascii="Verdana" w:eastAsia="Times New Roman" w:hAnsi="Verdana" w:cs="Arial"/>
          <w:lang w:eastAsia="cs-CZ"/>
        </w:rPr>
        <w:t xml:space="preserve">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D30161" w:rsidRPr="0036669D">
        <w:rPr>
          <w:b/>
          <w:color w:val="FF0000"/>
        </w:rPr>
        <w:t>Šířka nového mostu byla schválena již v předchozím stupni a na několika poradách, ponecháváme ji tedy v tomto rozsahu.</w:t>
      </w:r>
      <w:r w:rsidR="0035753F" w:rsidRPr="0036669D">
        <w:rPr>
          <w:b/>
          <w:color w:val="FF0000"/>
        </w:rPr>
        <w:t xml:space="preserve"> (Knytl)</w:t>
      </w:r>
    </w:p>
    <w:p w:rsidR="00E55DDF" w:rsidRPr="00637315" w:rsidRDefault="00F674D9" w:rsidP="00E55DDF">
      <w:pPr>
        <w:jc w:val="both"/>
        <w:rPr>
          <w:rFonts w:eastAsia="Verdana" w:cstheme="minorHAnsi"/>
        </w:rPr>
      </w:pPr>
      <w:r w:rsidRPr="00B64B90">
        <w:rPr>
          <w:rFonts w:ascii="Verdana" w:eastAsia="Times New Roman" w:hAnsi="Verdana" w:cs="Arial"/>
          <w:lang w:eastAsia="cs-CZ"/>
        </w:rPr>
        <w:lastRenderedPageBreak/>
        <w:t>Z jak</w:t>
      </w:r>
      <w:r>
        <w:rPr>
          <w:rFonts w:ascii="Verdana" w:eastAsia="Times New Roman" w:hAnsi="Verdana" w:cs="Arial"/>
          <w:lang w:eastAsia="cs-CZ"/>
        </w:rPr>
        <w:t>ých</w:t>
      </w:r>
      <w:r w:rsidRPr="00B64B90">
        <w:rPr>
          <w:rFonts w:ascii="Verdana" w:eastAsia="Times New Roman" w:hAnsi="Verdana" w:cs="Arial"/>
          <w:lang w:eastAsia="cs-CZ"/>
        </w:rPr>
        <w:t xml:space="preserve"> příčin navrhujete oproti stávajícímu stavu šikmý průběh základů? – odůvodněte </w:t>
      </w:r>
      <w:r>
        <w:rPr>
          <w:rFonts w:ascii="Verdana" w:eastAsia="Times New Roman" w:hAnsi="Verdana" w:cs="Arial"/>
          <w:lang w:eastAsia="cs-CZ"/>
        </w:rPr>
        <w:t xml:space="preserve">výhodnost </w:t>
      </w:r>
      <w:r w:rsidRPr="00B64B90">
        <w:rPr>
          <w:rFonts w:ascii="Verdana" w:eastAsia="Times New Roman" w:hAnsi="Verdana" w:cs="Arial"/>
          <w:lang w:eastAsia="cs-CZ"/>
        </w:rPr>
        <w:t>to</w:t>
      </w:r>
      <w:r>
        <w:rPr>
          <w:rFonts w:ascii="Verdana" w:eastAsia="Times New Roman" w:hAnsi="Verdana" w:cs="Arial"/>
          <w:lang w:eastAsia="cs-CZ"/>
        </w:rPr>
        <w:t>ho</w:t>
      </w:r>
      <w:r w:rsidRPr="00B64B90">
        <w:rPr>
          <w:rFonts w:ascii="Verdana" w:eastAsia="Times New Roman" w:hAnsi="Verdana" w:cs="Arial"/>
          <w:lang w:eastAsia="cs-CZ"/>
        </w:rPr>
        <w:t xml:space="preserve">to řešení </w:t>
      </w:r>
      <w:r>
        <w:rPr>
          <w:rFonts w:ascii="Verdana" w:eastAsia="Times New Roman" w:hAnsi="Verdana" w:cs="Arial"/>
          <w:lang w:eastAsia="cs-CZ"/>
        </w:rPr>
        <w:t>oproti odstupňování základů nebo</w:t>
      </w:r>
      <w:r w:rsidRPr="00B64B90">
        <w:rPr>
          <w:rFonts w:ascii="Verdana" w:eastAsia="Times New Roman" w:hAnsi="Verdana" w:cs="Arial"/>
          <w:lang w:eastAsia="cs-CZ"/>
        </w:rPr>
        <w:t xml:space="preserve"> změňte návrh, </w:t>
      </w:r>
      <w:r w:rsidR="00E55DDF" w:rsidRPr="001F38DD">
        <w:rPr>
          <w:rFonts w:cstheme="minorHAnsi"/>
          <w:b/>
          <w:color w:val="FF0000"/>
        </w:rPr>
        <w:t>Reakce:</w:t>
      </w:r>
      <w:r w:rsidR="00E55DDF" w:rsidRPr="001F38DD">
        <w:rPr>
          <w:rFonts w:eastAsia="Verdana" w:cstheme="minorHAnsi"/>
        </w:rPr>
        <w:t xml:space="preserve"> </w:t>
      </w:r>
      <w:r w:rsidR="006E066D">
        <w:rPr>
          <w:b/>
          <w:color w:val="FF0000"/>
        </w:rPr>
        <w:t>Tvar základů bude opraven</w:t>
      </w:r>
      <w:r w:rsidR="00E55DDF">
        <w:rPr>
          <w:b/>
          <w:color w:val="FF0000"/>
        </w:rPr>
        <w:t xml:space="preserve"> na </w:t>
      </w:r>
      <w:r w:rsidR="006E066D">
        <w:rPr>
          <w:b/>
          <w:color w:val="FF0000"/>
        </w:rPr>
        <w:t>odstupňovaný</w:t>
      </w:r>
      <w:r w:rsidR="00E55DDF" w:rsidRPr="0036669D">
        <w:rPr>
          <w:b/>
          <w:color w:val="FF0000"/>
        </w:rPr>
        <w:t>. (Knytl)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eastAsia="Times New Roman" w:hAnsi="Verdana" w:cs="Arial"/>
          <w:lang w:eastAsia="cs-CZ"/>
        </w:rPr>
      </w:pPr>
    </w:p>
    <w:p w:rsidR="00F674D9" w:rsidRPr="00F37C6B" w:rsidRDefault="00F674D9" w:rsidP="00F674D9">
      <w:pPr>
        <w:spacing w:line="276" w:lineRule="auto"/>
        <w:contextualSpacing/>
        <w:rPr>
          <w:rFonts w:ascii="Verdana" w:eastAsia="Times New Roman" w:hAnsi="Verdana" w:cs="Arial"/>
          <w:lang w:eastAsia="cs-CZ"/>
        </w:rPr>
      </w:pPr>
      <w:r w:rsidRPr="008E4B9A">
        <w:rPr>
          <w:rFonts w:ascii="Verdana" w:eastAsia="Times New Roman" w:hAnsi="Verdana" w:cs="Arial"/>
          <w:lang w:eastAsia="cs-CZ"/>
        </w:rPr>
        <w:t>Příloha č. 10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Doporučuji přílohu přejmenovat na projekt izolací a detaily z důvodu přehlednosti umístit na jeden výkres,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D72045">
        <w:rPr>
          <w:b/>
          <w:color w:val="FF0000"/>
        </w:rPr>
        <w:t>Název přílohy ponecháváme vzhledem k již existující příloze 7.2 Projekt vodotěsných izolací, formát byl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upraven</w:t>
      </w:r>
      <w:r w:rsidR="001A14A9" w:rsidRPr="0036669D">
        <w:rPr>
          <w:b/>
          <w:color w:val="FF0000"/>
        </w:rPr>
        <w:t>. (Knytl)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V detailu dil. spáry je zakreslení řešení skladby asfalt. pásů nepřehledné, dále doplňte chybějící popisy – řez, půdorys atp. V tomto smyslu dopracujte i ostatní detaily.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doplněno/opraveno</w:t>
      </w:r>
      <w:r w:rsidR="001A14A9" w:rsidRPr="0036669D">
        <w:rPr>
          <w:b/>
          <w:color w:val="FF0000"/>
        </w:rPr>
        <w:t>. (Knytl)</w:t>
      </w:r>
    </w:p>
    <w:p w:rsidR="00F674D9" w:rsidRDefault="00F674D9" w:rsidP="00F674D9">
      <w:pPr>
        <w:pStyle w:val="Odstavecseseznamem"/>
        <w:spacing w:line="276" w:lineRule="auto"/>
        <w:ind w:left="426"/>
        <w:rPr>
          <w:rFonts w:ascii="Verdana" w:eastAsia="Times New Roman" w:hAnsi="Verdana" w:cs="Arial"/>
          <w:lang w:eastAsia="cs-CZ"/>
        </w:rPr>
      </w:pPr>
    </w:p>
    <w:p w:rsidR="00F674D9" w:rsidRDefault="00F674D9" w:rsidP="00F674D9">
      <w:pPr>
        <w:pStyle w:val="Odstavecseseznamem"/>
        <w:spacing w:line="276" w:lineRule="auto"/>
        <w:ind w:left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Příloha č. 11 </w:t>
      </w:r>
    </w:p>
    <w:p w:rsidR="00F674D9" w:rsidRDefault="00F674D9" w:rsidP="00F674D9">
      <w:pPr>
        <w:pStyle w:val="Odstavecseseznamem"/>
        <w:spacing w:line="276" w:lineRule="auto"/>
        <w:ind w:left="426"/>
        <w:rPr>
          <w:rFonts w:ascii="Verdana" w:eastAsia="Times New Roman" w:hAnsi="Verdana" w:cs="Arial"/>
          <w:lang w:eastAsia="cs-CZ"/>
        </w:rPr>
      </w:pP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Stavební postupy je nutné dopracovat,</w:t>
      </w:r>
      <w:r w:rsidR="0035753F">
        <w:rPr>
          <w:rFonts w:ascii="Verdana" w:eastAsia="Times New Roman" w:hAnsi="Verdana" w:cs="Arial"/>
          <w:lang w:eastAsia="cs-CZ"/>
        </w:rPr>
        <w:t xml:space="preserve">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FD09F5">
        <w:rPr>
          <w:b/>
          <w:color w:val="FF0000"/>
        </w:rPr>
        <w:t>Bylo doplněno.</w:t>
      </w:r>
      <w:r w:rsidR="0035753F" w:rsidRPr="0036669D">
        <w:rPr>
          <w:b/>
          <w:color w:val="FF0000"/>
        </w:rPr>
        <w:t xml:space="preserve"> (Knytl)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C</w:t>
      </w:r>
      <w:r w:rsidRPr="009F7553">
        <w:rPr>
          <w:rFonts w:ascii="Verdana" w:eastAsia="Times New Roman" w:hAnsi="Verdana" w:cs="Arial"/>
          <w:lang w:eastAsia="cs-CZ"/>
        </w:rPr>
        <w:t>hybí délky</w:t>
      </w:r>
      <w:r>
        <w:rPr>
          <w:rFonts w:ascii="Verdana" w:eastAsia="Times New Roman" w:hAnsi="Verdana" w:cs="Arial"/>
          <w:lang w:eastAsia="cs-CZ"/>
        </w:rPr>
        <w:t xml:space="preserve"> a počty</w:t>
      </w:r>
      <w:r w:rsidRPr="009F7553">
        <w:rPr>
          <w:rFonts w:ascii="Verdana" w:eastAsia="Times New Roman" w:hAnsi="Verdana" w:cs="Arial"/>
          <w:lang w:eastAsia="cs-CZ"/>
        </w:rPr>
        <w:t xml:space="preserve"> výluk</w:t>
      </w:r>
      <w:r>
        <w:rPr>
          <w:rFonts w:ascii="Verdana" w:eastAsia="Times New Roman" w:hAnsi="Verdana" w:cs="Arial"/>
          <w:lang w:eastAsia="cs-CZ"/>
        </w:rPr>
        <w:t xml:space="preserve">,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</w:t>
      </w:r>
      <w:r w:rsidR="00D72045">
        <w:rPr>
          <w:b/>
          <w:color w:val="FF0000"/>
        </w:rPr>
        <w:t>, je součástí i kap. 10 v TZ</w:t>
      </w:r>
      <w:r w:rsidR="001A14A9" w:rsidRPr="0036669D">
        <w:rPr>
          <w:b/>
          <w:color w:val="FF0000"/>
        </w:rPr>
        <w:t>. (Knytl)</w:t>
      </w:r>
    </w:p>
    <w:p w:rsidR="00F674D9" w:rsidRPr="00EE3F33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Zakreslit k</w:t>
      </w:r>
      <w:r w:rsidRPr="009F7553">
        <w:rPr>
          <w:rFonts w:ascii="Verdana" w:eastAsia="Times New Roman" w:hAnsi="Verdana" w:cs="Arial"/>
          <w:lang w:eastAsia="cs-CZ"/>
        </w:rPr>
        <w:t xml:space="preserve">óty prokazující reálnost výstavby např. </w:t>
      </w:r>
      <w:r>
        <w:rPr>
          <w:rFonts w:ascii="Verdana" w:eastAsia="Times New Roman" w:hAnsi="Verdana" w:cs="Arial"/>
          <w:lang w:eastAsia="cs-CZ"/>
        </w:rPr>
        <w:t xml:space="preserve">mimo jiné okótovat </w:t>
      </w:r>
      <w:r w:rsidRPr="009F7553">
        <w:rPr>
          <w:rFonts w:ascii="Verdana" w:eastAsia="Times New Roman" w:hAnsi="Verdana" w:cs="Arial"/>
          <w:lang w:eastAsia="cs-CZ"/>
        </w:rPr>
        <w:t>vzdálenost spodní hrany MP od líce nové NK atp.</w:t>
      </w:r>
      <w:r>
        <w:rPr>
          <w:rFonts w:ascii="Verdana" w:eastAsia="Times New Roman" w:hAnsi="Verdana" w:cs="Arial"/>
          <w:lang w:eastAsia="cs-CZ"/>
        </w:rPr>
        <w:t>,</w:t>
      </w:r>
      <w:r w:rsidRPr="009F7553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</w:t>
      </w:r>
      <w:r w:rsidR="001A14A9" w:rsidRPr="0036669D">
        <w:rPr>
          <w:b/>
          <w:color w:val="FF0000"/>
        </w:rPr>
        <w:t>. (Knytl)</w:t>
      </w:r>
    </w:p>
    <w:p w:rsidR="00AE1889" w:rsidRPr="00F674D9" w:rsidRDefault="00F674D9" w:rsidP="00AE188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Dokumentaci je nutno dopracovat a některé části opětovně projednat </w:t>
      </w:r>
      <w:r w:rsidR="00A44D02">
        <w:rPr>
          <w:rFonts w:ascii="Verdana" w:eastAsia="Times New Roman" w:hAnsi="Verdana" w:cs="Arial"/>
          <w:lang w:eastAsia="cs-CZ"/>
        </w:rPr>
        <w:t xml:space="preserve">- </w:t>
      </w:r>
      <w:r>
        <w:rPr>
          <w:rFonts w:ascii="Verdana" w:eastAsia="Times New Roman" w:hAnsi="Verdana" w:cs="Arial"/>
          <w:lang w:eastAsia="cs-CZ"/>
        </w:rPr>
        <w:t>MP, stavební postupy a</w:t>
      </w:r>
      <w:r w:rsidR="00A44D02">
        <w:rPr>
          <w:rFonts w:ascii="Verdana" w:eastAsia="Times New Roman" w:hAnsi="Verdana" w:cs="Arial"/>
          <w:lang w:eastAsia="cs-CZ"/>
        </w:rPr>
        <w:t>j</w:t>
      </w:r>
      <w:r>
        <w:rPr>
          <w:rFonts w:ascii="Verdana" w:eastAsia="Times New Roman" w:hAnsi="Verdana" w:cs="Arial"/>
          <w:lang w:eastAsia="cs-CZ"/>
        </w:rPr>
        <w:t>.</w:t>
      </w:r>
      <w:r w:rsidR="0035753F">
        <w:rPr>
          <w:rFonts w:ascii="Verdana" w:eastAsia="Times New Roman" w:hAnsi="Verdana" w:cs="Arial"/>
          <w:lang w:eastAsia="cs-CZ"/>
        </w:rPr>
        <w:t xml:space="preserve">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D30161">
        <w:rPr>
          <w:b/>
          <w:color w:val="FF0000"/>
        </w:rPr>
        <w:t xml:space="preserve">Bude dopracováno/doplněno/opraveno. </w:t>
      </w:r>
      <w:r w:rsidR="0035753F" w:rsidRPr="0036669D">
        <w:rPr>
          <w:b/>
          <w:color w:val="FF0000"/>
        </w:rPr>
        <w:t>(Knytl)</w:t>
      </w:r>
    </w:p>
    <w:p w:rsidR="00560C5C" w:rsidRDefault="00560C5C" w:rsidP="00560C5C">
      <w:pPr>
        <w:pStyle w:val="Nadpis6"/>
        <w:rPr>
          <w:lang w:eastAsia="cs-CZ"/>
        </w:rPr>
      </w:pPr>
      <w:r>
        <w:t xml:space="preserve">SO 01-22-01 </w:t>
      </w:r>
      <w:r w:rsidR="00A44D02">
        <w:t>s</w:t>
      </w:r>
      <w:r>
        <w:t>ilniční most v km 130,810</w:t>
      </w:r>
    </w:p>
    <w:p w:rsidR="00F674D9" w:rsidRPr="00E93B39" w:rsidRDefault="00F674D9" w:rsidP="00F674D9">
      <w:pPr>
        <w:spacing w:after="0"/>
        <w:rPr>
          <w:rFonts w:ascii="Verdana" w:hAnsi="Verdana"/>
        </w:rPr>
      </w:pPr>
    </w:p>
    <w:p w:rsidR="00F674D9" w:rsidRPr="00E93B3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E93B39">
        <w:rPr>
          <w:rFonts w:ascii="Verdana" w:eastAsia="Times New Roman" w:hAnsi="Verdana" w:cs="Arial"/>
          <w:lang w:eastAsia="cs-CZ"/>
        </w:rPr>
        <w:t>Jedná se o objekt, který nebude ve správě železniční dopravní cesty. Dokumentaci je nutno předložit k projednání, připomínkování a odsouhlasení budoucímu správci – zajistí projektant ve spolupráci s OŘ Brno,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35753F">
        <w:rPr>
          <w:b/>
          <w:color w:val="FF0000"/>
        </w:rPr>
        <w:t>Bude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zajištěno</w:t>
      </w:r>
      <w:r w:rsidR="0035753F">
        <w:rPr>
          <w:b/>
          <w:color w:val="FF0000"/>
        </w:rPr>
        <w:t xml:space="preserve"> a předloženo správci</w:t>
      </w:r>
      <w:r w:rsidR="001A14A9" w:rsidRPr="0036669D">
        <w:rPr>
          <w:b/>
          <w:color w:val="FF0000"/>
        </w:rPr>
        <w:t>. (Knytl)</w:t>
      </w:r>
    </w:p>
    <w:p w:rsidR="00F674D9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E93B39">
        <w:rPr>
          <w:rFonts w:ascii="Verdana" w:eastAsia="Times New Roman" w:hAnsi="Verdana" w:cs="Arial"/>
          <w:lang w:eastAsia="cs-CZ"/>
        </w:rPr>
        <w:t xml:space="preserve">Ke stavebním postupům </w:t>
      </w:r>
      <w:r>
        <w:rPr>
          <w:rFonts w:ascii="Verdana" w:eastAsia="Times New Roman" w:hAnsi="Verdana" w:cs="Arial"/>
          <w:lang w:eastAsia="cs-CZ"/>
        </w:rPr>
        <w:t xml:space="preserve">platí </w:t>
      </w:r>
      <w:r w:rsidRPr="00E93B39">
        <w:rPr>
          <w:rFonts w:ascii="Verdana" w:eastAsia="Times New Roman" w:hAnsi="Verdana" w:cs="Arial"/>
          <w:lang w:eastAsia="cs-CZ"/>
        </w:rPr>
        <w:t>obdobné připomínky jako u SO 01-20-01 – nutno prokázat reálnost stavebních postupů, doplnit kóty – vzdálenosti provizorních podpěr PIŽMA</w:t>
      </w:r>
      <w:r>
        <w:rPr>
          <w:rFonts w:ascii="Verdana" w:eastAsia="Times New Roman" w:hAnsi="Verdana" w:cs="Arial"/>
          <w:lang w:eastAsia="cs-CZ"/>
        </w:rPr>
        <w:t xml:space="preserve"> od koleje o od nosné konstrukce</w:t>
      </w:r>
      <w:r w:rsidRPr="00E93B39">
        <w:rPr>
          <w:rFonts w:ascii="Verdana" w:eastAsia="Times New Roman" w:hAnsi="Verdana" w:cs="Arial"/>
          <w:lang w:eastAsia="cs-CZ"/>
        </w:rPr>
        <w:t>,</w:t>
      </w:r>
      <w:r>
        <w:rPr>
          <w:rFonts w:ascii="Verdana" w:eastAsia="Times New Roman" w:hAnsi="Verdana" w:cs="Arial"/>
          <w:lang w:eastAsia="cs-CZ"/>
        </w:rPr>
        <w:t xml:space="preserve"> dtto</w:t>
      </w:r>
      <w:r w:rsidRPr="00E93B39">
        <w:rPr>
          <w:rFonts w:ascii="Verdana" w:eastAsia="Times New Roman" w:hAnsi="Verdana" w:cs="Arial"/>
          <w:lang w:eastAsia="cs-CZ"/>
        </w:rPr>
        <w:t xml:space="preserve"> </w:t>
      </w:r>
      <w:r>
        <w:rPr>
          <w:rFonts w:ascii="Verdana" w:eastAsia="Times New Roman" w:hAnsi="Verdana" w:cs="Arial"/>
          <w:lang w:eastAsia="cs-CZ"/>
        </w:rPr>
        <w:t xml:space="preserve">kóty </w:t>
      </w:r>
      <w:r w:rsidRPr="00E93B39">
        <w:rPr>
          <w:rFonts w:ascii="Verdana" w:eastAsia="Times New Roman" w:hAnsi="Verdana" w:cs="Arial"/>
          <w:lang w:eastAsia="cs-CZ"/>
        </w:rPr>
        <w:t>bednění nosné konstrukce</w:t>
      </w:r>
      <w:r>
        <w:rPr>
          <w:rFonts w:ascii="Verdana" w:eastAsia="Times New Roman" w:hAnsi="Verdana" w:cs="Arial"/>
          <w:lang w:eastAsia="cs-CZ"/>
        </w:rPr>
        <w:t xml:space="preserve"> k TV</w:t>
      </w:r>
      <w:r w:rsidRPr="00E93B39">
        <w:rPr>
          <w:rFonts w:ascii="Verdana" w:eastAsia="Times New Roman" w:hAnsi="Verdana" w:cs="Arial"/>
          <w:lang w:eastAsia="cs-CZ"/>
        </w:rPr>
        <w:t xml:space="preserve">, </w:t>
      </w:r>
      <w:r>
        <w:rPr>
          <w:rFonts w:ascii="Verdana" w:eastAsia="Times New Roman" w:hAnsi="Verdana" w:cs="Arial"/>
          <w:lang w:eastAsia="cs-CZ"/>
        </w:rPr>
        <w:t xml:space="preserve">uvést </w:t>
      </w:r>
      <w:r w:rsidRPr="00E93B39">
        <w:rPr>
          <w:rFonts w:ascii="Verdana" w:eastAsia="Times New Roman" w:hAnsi="Verdana" w:cs="Arial"/>
          <w:lang w:eastAsia="cs-CZ"/>
        </w:rPr>
        <w:t>délky</w:t>
      </w:r>
      <w:r>
        <w:rPr>
          <w:rFonts w:ascii="Verdana" w:eastAsia="Times New Roman" w:hAnsi="Verdana" w:cs="Arial"/>
          <w:lang w:eastAsia="cs-CZ"/>
        </w:rPr>
        <w:t xml:space="preserve"> a počty</w:t>
      </w:r>
      <w:r w:rsidRPr="00E93B39">
        <w:rPr>
          <w:rFonts w:ascii="Verdana" w:eastAsia="Times New Roman" w:hAnsi="Verdana" w:cs="Arial"/>
          <w:lang w:eastAsia="cs-CZ"/>
        </w:rPr>
        <w:t xml:space="preserve"> výluk – nestačí </w:t>
      </w:r>
      <w:r>
        <w:rPr>
          <w:rFonts w:ascii="Verdana" w:eastAsia="Times New Roman" w:hAnsi="Verdana" w:cs="Arial"/>
          <w:lang w:eastAsia="cs-CZ"/>
        </w:rPr>
        <w:t>napsat</w:t>
      </w:r>
      <w:r w:rsidRPr="00E93B39">
        <w:rPr>
          <w:rFonts w:ascii="Verdana" w:eastAsia="Times New Roman" w:hAnsi="Verdana" w:cs="Arial"/>
          <w:lang w:eastAsia="cs-CZ"/>
        </w:rPr>
        <w:t xml:space="preserve"> noční výluky</w:t>
      </w:r>
      <w:r>
        <w:rPr>
          <w:rFonts w:ascii="Verdana" w:eastAsia="Times New Roman" w:hAnsi="Verdana" w:cs="Arial"/>
          <w:lang w:eastAsia="cs-CZ"/>
        </w:rPr>
        <w:t xml:space="preserve"> </w:t>
      </w:r>
      <w:r w:rsidRPr="00E93B39">
        <w:rPr>
          <w:rFonts w:ascii="Verdana" w:eastAsia="Times New Roman" w:hAnsi="Verdana" w:cs="Arial"/>
          <w:lang w:eastAsia="cs-CZ"/>
        </w:rPr>
        <w:t>atp.</w:t>
      </w:r>
      <w:r>
        <w:rPr>
          <w:rFonts w:ascii="Verdana" w:eastAsia="Times New Roman" w:hAnsi="Verdana" w:cs="Arial"/>
          <w:lang w:eastAsia="cs-CZ"/>
        </w:rPr>
        <w:t>,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Bylo</w:t>
      </w:r>
      <w:r w:rsidR="001A14A9" w:rsidRPr="0036669D">
        <w:rPr>
          <w:b/>
          <w:color w:val="FF0000"/>
        </w:rPr>
        <w:t xml:space="preserve"> </w:t>
      </w:r>
      <w:r w:rsidR="001A14A9">
        <w:rPr>
          <w:b/>
          <w:color w:val="FF0000"/>
        </w:rPr>
        <w:t>doplněno</w:t>
      </w:r>
      <w:r w:rsidR="001A14A9" w:rsidRPr="0036669D">
        <w:rPr>
          <w:b/>
          <w:color w:val="FF0000"/>
        </w:rPr>
        <w:t>. (Knytl)</w:t>
      </w:r>
    </w:p>
    <w:p w:rsidR="00F674D9" w:rsidRPr="00EE3F33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Prostorové uspořádání pod silničním objektem musí splňovat požadavky ČSN 73 6201 a ČSN 73 6320.</w:t>
      </w:r>
      <w:r w:rsidR="001A14A9">
        <w:rPr>
          <w:rFonts w:ascii="Verdana" w:eastAsia="Times New Roman" w:hAnsi="Verdana" w:cs="Arial"/>
          <w:lang w:eastAsia="cs-CZ"/>
        </w:rPr>
        <w:t xml:space="preserve"> </w:t>
      </w:r>
      <w:r w:rsidR="001A14A9" w:rsidRPr="001F38DD">
        <w:rPr>
          <w:rFonts w:cstheme="minorHAnsi"/>
          <w:b/>
          <w:color w:val="FF0000"/>
        </w:rPr>
        <w:t>Reakce:</w:t>
      </w:r>
      <w:r w:rsidR="001A14A9" w:rsidRPr="001F38DD">
        <w:rPr>
          <w:rFonts w:eastAsia="Verdana" w:cstheme="minorHAnsi"/>
        </w:rPr>
        <w:t xml:space="preserve"> </w:t>
      </w:r>
      <w:r w:rsidR="001A14A9">
        <w:rPr>
          <w:b/>
          <w:color w:val="FF0000"/>
        </w:rPr>
        <w:t>Výška mostní konstrukce byla upravena</w:t>
      </w:r>
      <w:r w:rsidR="001A14A9" w:rsidRPr="0036669D">
        <w:rPr>
          <w:b/>
          <w:color w:val="FF0000"/>
        </w:rPr>
        <w:t>. (Knytl)</w:t>
      </w:r>
    </w:p>
    <w:p w:rsidR="00F674D9" w:rsidRDefault="00F674D9" w:rsidP="00F674D9">
      <w:pPr>
        <w:rPr>
          <w:rFonts w:ascii="Verdana" w:hAnsi="Verdana"/>
        </w:rPr>
      </w:pPr>
      <w:r>
        <w:rPr>
          <w:rFonts w:ascii="Verdana" w:hAnsi="Verdana"/>
        </w:rPr>
        <w:t xml:space="preserve">Příloha č. 7.3 </w:t>
      </w:r>
    </w:p>
    <w:p w:rsidR="00F674D9" w:rsidRPr="00F37C6B" w:rsidRDefault="00F674D9" w:rsidP="00F674D9">
      <w:pPr>
        <w:pStyle w:val="Odstavecseseznamem"/>
        <w:numPr>
          <w:ilvl w:val="0"/>
          <w:numId w:val="19"/>
        </w:numPr>
        <w:spacing w:after="120" w:line="276" w:lineRule="auto"/>
        <w:ind w:left="426" w:hanging="426"/>
        <w:rPr>
          <w:rFonts w:ascii="Verdana" w:eastAsia="Times New Roman" w:hAnsi="Verdana" w:cs="Arial"/>
          <w:lang w:eastAsia="cs-CZ"/>
        </w:rPr>
      </w:pPr>
      <w:r w:rsidRPr="00F37C6B">
        <w:rPr>
          <w:rFonts w:ascii="Verdana" w:eastAsia="Times New Roman" w:hAnsi="Verdana" w:cs="Arial"/>
          <w:lang w:eastAsia="cs-CZ"/>
        </w:rPr>
        <w:t xml:space="preserve">Prověřte, jestli konstrukci protidotykové zábrany nelze navrhnout jednodušším </w:t>
      </w:r>
      <w:r>
        <w:rPr>
          <w:rFonts w:ascii="Verdana" w:eastAsia="Times New Roman" w:hAnsi="Verdana" w:cs="Arial"/>
          <w:lang w:eastAsia="cs-CZ"/>
        </w:rPr>
        <w:t xml:space="preserve">                   </w:t>
      </w:r>
      <w:r w:rsidRPr="00F37C6B">
        <w:rPr>
          <w:rFonts w:ascii="Verdana" w:eastAsia="Times New Roman" w:hAnsi="Verdana" w:cs="Arial"/>
          <w:lang w:eastAsia="cs-CZ"/>
        </w:rPr>
        <w:t xml:space="preserve">a hospodárnějším způsobem např. horní příčli kruhového profilu provést bez zaoblení </w:t>
      </w:r>
      <w:r>
        <w:rPr>
          <w:rFonts w:ascii="Verdana" w:eastAsia="Times New Roman" w:hAnsi="Verdana" w:cs="Arial"/>
          <w:lang w:eastAsia="cs-CZ"/>
        </w:rPr>
        <w:t xml:space="preserve">      </w:t>
      </w:r>
      <w:r w:rsidRPr="00F37C6B">
        <w:rPr>
          <w:rFonts w:ascii="Verdana" w:eastAsia="Times New Roman" w:hAnsi="Verdana" w:cs="Arial"/>
          <w:lang w:eastAsia="cs-CZ"/>
        </w:rPr>
        <w:t xml:space="preserve">a z úhelníků atp. Navrhované řešení protidotykové zábrany musí být rovněž projednáno </w:t>
      </w:r>
      <w:r>
        <w:rPr>
          <w:rFonts w:ascii="Verdana" w:eastAsia="Times New Roman" w:hAnsi="Verdana" w:cs="Arial"/>
          <w:lang w:eastAsia="cs-CZ"/>
        </w:rPr>
        <w:t xml:space="preserve">   </w:t>
      </w:r>
      <w:r w:rsidRPr="00F37C6B">
        <w:rPr>
          <w:rFonts w:ascii="Verdana" w:eastAsia="Times New Roman" w:hAnsi="Verdana" w:cs="Arial"/>
          <w:lang w:eastAsia="cs-CZ"/>
        </w:rPr>
        <w:t>a odsouhlaseno SŽDC O24,</w:t>
      </w:r>
      <w:r w:rsidR="0035753F">
        <w:rPr>
          <w:rFonts w:ascii="Verdana" w:eastAsia="Times New Roman" w:hAnsi="Verdana" w:cs="Arial"/>
          <w:lang w:eastAsia="cs-CZ"/>
        </w:rPr>
        <w:t xml:space="preserve"> </w:t>
      </w:r>
      <w:r w:rsidR="0035753F" w:rsidRPr="001F38DD">
        <w:rPr>
          <w:rFonts w:cstheme="minorHAnsi"/>
          <w:b/>
          <w:color w:val="FF0000"/>
        </w:rPr>
        <w:t>Reakce:</w:t>
      </w:r>
      <w:r w:rsidR="0035753F" w:rsidRPr="001F38DD">
        <w:rPr>
          <w:rFonts w:eastAsia="Verdana" w:cstheme="minorHAnsi"/>
        </w:rPr>
        <w:t xml:space="preserve"> </w:t>
      </w:r>
      <w:r w:rsidR="0035753F">
        <w:rPr>
          <w:b/>
          <w:color w:val="FF0000"/>
        </w:rPr>
        <w:t>Navržené řešení bylo realizováno na jiných stavbách</w:t>
      </w:r>
      <w:r w:rsidR="00FD09F5">
        <w:rPr>
          <w:b/>
          <w:color w:val="FF0000"/>
        </w:rPr>
        <w:t xml:space="preserve"> (Votice – Benešov), horní příčle kruhového profilu bude nahrazena úhelníkem bez zaoblení</w:t>
      </w:r>
      <w:r w:rsidR="0035753F" w:rsidRPr="0036669D">
        <w:rPr>
          <w:b/>
          <w:color w:val="FF0000"/>
        </w:rPr>
        <w:t xml:space="preserve"> (Knytl)</w:t>
      </w:r>
    </w:p>
    <w:p w:rsidR="00AE1889" w:rsidRDefault="00F674D9" w:rsidP="00B66605">
      <w:pPr>
        <w:rPr>
          <w:lang w:eastAsia="cs-CZ"/>
        </w:rPr>
      </w:pPr>
      <w:r>
        <w:rPr>
          <w:lang w:eastAsia="cs-CZ"/>
        </w:rPr>
        <w:t>Dokumentaci je nutno dopracovat a opětovně projednat</w:t>
      </w:r>
      <w:r w:rsidR="00A44D02">
        <w:rPr>
          <w:lang w:eastAsia="cs-CZ"/>
        </w:rPr>
        <w:t>.</w:t>
      </w:r>
    </w:p>
    <w:p w:rsidR="002924CF" w:rsidRPr="007131CF" w:rsidRDefault="009E531F" w:rsidP="00826B9E">
      <w:pPr>
        <w:pStyle w:val="Nadpis2"/>
      </w:pPr>
      <w:r w:rsidRPr="007131CF">
        <w:t>Závěr</w:t>
      </w:r>
    </w:p>
    <w:p w:rsidR="000F0923" w:rsidRDefault="000F0923" w:rsidP="000F0923">
      <w:r>
        <w:t xml:space="preserve">S dokumentací pro vydání společného povolení za oblast železničního spodku </w:t>
      </w:r>
      <w:r>
        <w:rPr>
          <w:b/>
        </w:rPr>
        <w:t xml:space="preserve">nesouhlasíme </w:t>
      </w:r>
      <w:r>
        <w:t>zejména z důvodu neznámých základových poměrů a neznámého stávajícího stavu včetně údržby GPK. Požadujeme předložit údaje o aktivní zóně, hladině podzemní vody, geologických podmínkách, vyjádření správce k údržbě a stavu předmětného úseku.</w:t>
      </w:r>
      <w:r w:rsidR="00BE0C22">
        <w:t xml:space="preserve"> Dokumentaci železničního spodku a svršku požadujeme řádně projednat a předložit znovu k posouzení.</w:t>
      </w:r>
    </w:p>
    <w:p w:rsidR="002924CF" w:rsidRDefault="002924CF" w:rsidP="00B45E9E"/>
    <w:p w:rsidR="00B45E9E" w:rsidRDefault="009E531F" w:rsidP="00B45E9E">
      <w:r>
        <w:t>S p</w:t>
      </w:r>
      <w:r w:rsidR="00B45E9E">
        <w:t>ozdrav</w:t>
      </w:r>
      <w:r>
        <w:t>em</w:t>
      </w:r>
    </w:p>
    <w:p w:rsidR="00B45E9E" w:rsidRDefault="00B45E9E" w:rsidP="00B45E9E">
      <w:pPr>
        <w:pStyle w:val="Bezmezer"/>
      </w:pPr>
    </w:p>
    <w:p w:rsidR="00815B7D" w:rsidRDefault="00815B7D" w:rsidP="00B45E9E">
      <w:pPr>
        <w:pStyle w:val="Bezmezer"/>
      </w:pPr>
    </w:p>
    <w:p w:rsidR="00815B7D" w:rsidRDefault="00815B7D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5F6805" w:rsidP="00B45E9E">
      <w:pPr>
        <w:pStyle w:val="Bezmezer"/>
      </w:pPr>
      <w:r>
        <w:t>Ing.</w:t>
      </w:r>
      <w:r w:rsidR="00B45E9E">
        <w:t xml:space="preserve"> </w:t>
      </w:r>
      <w:r>
        <w:t>Radovan Kovařík</w:t>
      </w:r>
    </w:p>
    <w:p w:rsidR="00B45E9E" w:rsidRDefault="005F6805" w:rsidP="00B45E9E">
      <w:r w:rsidRPr="005F6805">
        <w:t>ředitel odboru traťového hospodářství</w:t>
      </w:r>
    </w:p>
    <w:sectPr w:rsidR="00B45E9E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529" w:rsidRDefault="005D2529" w:rsidP="00962258">
      <w:pPr>
        <w:spacing w:after="0" w:line="240" w:lineRule="auto"/>
      </w:pPr>
      <w:r>
        <w:separator/>
      </w:r>
    </w:p>
  </w:endnote>
  <w:endnote w:type="continuationSeparator" w:id="0">
    <w:p w:rsidR="005D2529" w:rsidRDefault="005D25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634" w:rsidRDefault="001626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62634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62634" w:rsidRPr="00B8518B" w:rsidRDefault="0016263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8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8D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B8518B">
          <w:pPr>
            <w:pStyle w:val="Zpat"/>
          </w:pPr>
        </w:p>
      </w:tc>
      <w:tc>
        <w:tcPr>
          <w:tcW w:w="2921" w:type="dxa"/>
        </w:tcPr>
        <w:p w:rsidR="00162634" w:rsidRDefault="00162634" w:rsidP="00D831A3">
          <w:pPr>
            <w:pStyle w:val="Zpat"/>
          </w:pPr>
        </w:p>
      </w:tc>
    </w:tr>
  </w:tbl>
  <w:p w:rsidR="00162634" w:rsidRPr="00B8518B" w:rsidRDefault="0016263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0284D3" wp14:editId="11AE42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675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29F8A4" wp14:editId="1634A3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ACA9D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6263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62634" w:rsidRPr="00B8518B" w:rsidRDefault="0016263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8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8D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460660">
          <w:pPr>
            <w:pStyle w:val="Zpat"/>
          </w:pPr>
          <w:r>
            <w:t>Správa železniční dopravní cesty, státní organizace</w:t>
          </w:r>
        </w:p>
        <w:p w:rsidR="00162634" w:rsidRDefault="00162634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460660">
          <w:pPr>
            <w:pStyle w:val="Zpat"/>
          </w:pPr>
          <w:r>
            <w:t>Sídlo: Dlážděná 1003/7, 110 00 Praha 1</w:t>
          </w:r>
        </w:p>
        <w:p w:rsidR="00162634" w:rsidRDefault="00162634" w:rsidP="00460660">
          <w:pPr>
            <w:pStyle w:val="Zpat"/>
          </w:pPr>
          <w:r>
            <w:t>IČ: 709 94 234 DIČ: CZ 709 94 234</w:t>
          </w:r>
        </w:p>
        <w:p w:rsidR="00162634" w:rsidRDefault="00162634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162634" w:rsidRPr="00B45E9E" w:rsidRDefault="00162634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162634" w:rsidRPr="00B45E9E" w:rsidRDefault="00162634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162634" w:rsidRDefault="00162634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162634" w:rsidRPr="00B8518B" w:rsidRDefault="0016263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B518B75" wp14:editId="625FF8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5FB0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CFD68D" wp14:editId="3E66AD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096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162634" w:rsidRPr="00460660" w:rsidRDefault="0016263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529" w:rsidRDefault="005D2529" w:rsidP="00962258">
      <w:pPr>
        <w:spacing w:after="0" w:line="240" w:lineRule="auto"/>
      </w:pPr>
      <w:r>
        <w:separator/>
      </w:r>
    </w:p>
  </w:footnote>
  <w:footnote w:type="continuationSeparator" w:id="0">
    <w:p w:rsidR="005D2529" w:rsidRDefault="005D25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634" w:rsidRDefault="001626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6263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62634" w:rsidRPr="00B8518B" w:rsidRDefault="0016263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62634" w:rsidRDefault="0016263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62634" w:rsidRPr="00D6163D" w:rsidRDefault="00162634" w:rsidP="00D6163D">
          <w:pPr>
            <w:pStyle w:val="Druhdokumentu"/>
          </w:pPr>
        </w:p>
      </w:tc>
    </w:tr>
  </w:tbl>
  <w:p w:rsidR="00162634" w:rsidRPr="00D6163D" w:rsidRDefault="00162634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6263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62634" w:rsidRPr="00B8518B" w:rsidRDefault="0016263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8C4795B" wp14:editId="4470526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4C56F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62634" w:rsidRPr="00D6163D" w:rsidRDefault="00162634" w:rsidP="00FC6389">
          <w:pPr>
            <w:pStyle w:val="Druhdokumentu"/>
          </w:pPr>
        </w:p>
      </w:tc>
    </w:tr>
    <w:tr w:rsidR="0016263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162634" w:rsidRPr="00B8518B" w:rsidRDefault="0016263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62634" w:rsidRDefault="00162634" w:rsidP="00FC6389">
          <w:pPr>
            <w:pStyle w:val="Druhdokumentu"/>
            <w:rPr>
              <w:noProof/>
            </w:rPr>
          </w:pPr>
        </w:p>
      </w:tc>
    </w:tr>
  </w:tbl>
  <w:p w:rsidR="00162634" w:rsidRPr="00D6163D" w:rsidRDefault="0016263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4170C8C" wp14:editId="23490E6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9D172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4B98FEE" wp14:editId="1DD37E7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62634" w:rsidRPr="00460660" w:rsidRDefault="0016263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0D5"/>
    <w:multiLevelType w:val="hybridMultilevel"/>
    <w:tmpl w:val="52A4C0C4"/>
    <w:lvl w:ilvl="0" w:tplc="AAFE65AE">
      <w:start w:val="1"/>
      <w:numFmt w:val="bullet"/>
      <w:pStyle w:val="Odrka1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23602"/>
    <w:multiLevelType w:val="hybridMultilevel"/>
    <w:tmpl w:val="55DEA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03E50"/>
    <w:multiLevelType w:val="hybridMultilevel"/>
    <w:tmpl w:val="A65E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64887"/>
    <w:multiLevelType w:val="hybridMultilevel"/>
    <w:tmpl w:val="4D76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93F92"/>
    <w:multiLevelType w:val="hybridMultilevel"/>
    <w:tmpl w:val="7E5AEA42"/>
    <w:lvl w:ilvl="0" w:tplc="ECD403EA">
      <w:numFmt w:val="bullet"/>
      <w:lvlText w:val="•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743ECE90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2E9D030B"/>
    <w:multiLevelType w:val="hybridMultilevel"/>
    <w:tmpl w:val="8A24F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CDD1C9B"/>
    <w:multiLevelType w:val="hybridMultilevel"/>
    <w:tmpl w:val="8C169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4417B"/>
    <w:multiLevelType w:val="hybridMultilevel"/>
    <w:tmpl w:val="DFBE2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42206"/>
    <w:multiLevelType w:val="hybridMultilevel"/>
    <w:tmpl w:val="47D6293A"/>
    <w:lvl w:ilvl="0" w:tplc="0584F334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4A938F3"/>
    <w:multiLevelType w:val="hybridMultilevel"/>
    <w:tmpl w:val="1A08E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1227B"/>
    <w:multiLevelType w:val="hybridMultilevel"/>
    <w:tmpl w:val="05C01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7BF0"/>
    <w:multiLevelType w:val="hybridMultilevel"/>
    <w:tmpl w:val="4B9AD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1"/>
  </w:num>
  <w:num w:numId="10">
    <w:abstractNumId w:val="4"/>
  </w:num>
  <w:num w:numId="11">
    <w:abstractNumId w:val="5"/>
  </w:num>
  <w:num w:numId="12">
    <w:abstractNumId w:val="14"/>
  </w:num>
  <w:num w:numId="13">
    <w:abstractNumId w:val="6"/>
  </w:num>
  <w:num w:numId="14">
    <w:abstractNumId w:val="13"/>
  </w:num>
  <w:num w:numId="15">
    <w:abstractNumId w:val="10"/>
  </w:num>
  <w:num w:numId="16">
    <w:abstractNumId w:val="8"/>
  </w:num>
  <w:num w:numId="17">
    <w:abstractNumId w:val="11"/>
  </w:num>
  <w:num w:numId="18">
    <w:abstractNumId w:val="15"/>
  </w:num>
  <w:num w:numId="1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4F"/>
    <w:rsid w:val="000027D4"/>
    <w:rsid w:val="000176D2"/>
    <w:rsid w:val="000200B9"/>
    <w:rsid w:val="000318F0"/>
    <w:rsid w:val="00033432"/>
    <w:rsid w:val="000335CC"/>
    <w:rsid w:val="0005592D"/>
    <w:rsid w:val="000643CB"/>
    <w:rsid w:val="00064742"/>
    <w:rsid w:val="00072C1E"/>
    <w:rsid w:val="000821E7"/>
    <w:rsid w:val="000A7634"/>
    <w:rsid w:val="000B7907"/>
    <w:rsid w:val="000B7F21"/>
    <w:rsid w:val="000C0429"/>
    <w:rsid w:val="000F0923"/>
    <w:rsid w:val="00101C8F"/>
    <w:rsid w:val="00114472"/>
    <w:rsid w:val="001249BF"/>
    <w:rsid w:val="001414E7"/>
    <w:rsid w:val="00143559"/>
    <w:rsid w:val="00146941"/>
    <w:rsid w:val="00162634"/>
    <w:rsid w:val="00170EC5"/>
    <w:rsid w:val="001747C1"/>
    <w:rsid w:val="001828C5"/>
    <w:rsid w:val="0018596A"/>
    <w:rsid w:val="001A14A9"/>
    <w:rsid w:val="001A34BC"/>
    <w:rsid w:val="001B0C96"/>
    <w:rsid w:val="001C0FC7"/>
    <w:rsid w:val="001C320E"/>
    <w:rsid w:val="001C4DA0"/>
    <w:rsid w:val="001C570A"/>
    <w:rsid w:val="001E6FBD"/>
    <w:rsid w:val="00207DF5"/>
    <w:rsid w:val="00213811"/>
    <w:rsid w:val="00250957"/>
    <w:rsid w:val="0026785D"/>
    <w:rsid w:val="002918DA"/>
    <w:rsid w:val="002924CF"/>
    <w:rsid w:val="002C31BF"/>
    <w:rsid w:val="002D150F"/>
    <w:rsid w:val="002E0CD7"/>
    <w:rsid w:val="002E34E7"/>
    <w:rsid w:val="002F026B"/>
    <w:rsid w:val="00314C0B"/>
    <w:rsid w:val="00317DB9"/>
    <w:rsid w:val="003220C2"/>
    <w:rsid w:val="0032670F"/>
    <w:rsid w:val="003464D6"/>
    <w:rsid w:val="0035004A"/>
    <w:rsid w:val="0035649E"/>
    <w:rsid w:val="0035753F"/>
    <w:rsid w:val="00357BC6"/>
    <w:rsid w:val="003662A0"/>
    <w:rsid w:val="003956C6"/>
    <w:rsid w:val="00395855"/>
    <w:rsid w:val="003D3046"/>
    <w:rsid w:val="003D5D03"/>
    <w:rsid w:val="003E75CE"/>
    <w:rsid w:val="0041380F"/>
    <w:rsid w:val="004354E1"/>
    <w:rsid w:val="00450F07"/>
    <w:rsid w:val="00453CD3"/>
    <w:rsid w:val="00455BC7"/>
    <w:rsid w:val="00460660"/>
    <w:rsid w:val="00460CCB"/>
    <w:rsid w:val="00477370"/>
    <w:rsid w:val="00477A4F"/>
    <w:rsid w:val="00486107"/>
    <w:rsid w:val="00491827"/>
    <w:rsid w:val="004926B0"/>
    <w:rsid w:val="004A662D"/>
    <w:rsid w:val="004A7967"/>
    <w:rsid w:val="004A7C69"/>
    <w:rsid w:val="004B1C33"/>
    <w:rsid w:val="004C4399"/>
    <w:rsid w:val="004C69ED"/>
    <w:rsid w:val="004C787C"/>
    <w:rsid w:val="004F4B9B"/>
    <w:rsid w:val="004F70B6"/>
    <w:rsid w:val="00511AB9"/>
    <w:rsid w:val="00523EA7"/>
    <w:rsid w:val="005245CE"/>
    <w:rsid w:val="00531A8D"/>
    <w:rsid w:val="00547ADE"/>
    <w:rsid w:val="00551D1F"/>
    <w:rsid w:val="00553375"/>
    <w:rsid w:val="00560C5C"/>
    <w:rsid w:val="005635D9"/>
    <w:rsid w:val="0056437B"/>
    <w:rsid w:val="005658A6"/>
    <w:rsid w:val="005722BB"/>
    <w:rsid w:val="005736B7"/>
    <w:rsid w:val="00575E5A"/>
    <w:rsid w:val="00576DD4"/>
    <w:rsid w:val="00582DC7"/>
    <w:rsid w:val="00593868"/>
    <w:rsid w:val="00596C7E"/>
    <w:rsid w:val="005A64E9"/>
    <w:rsid w:val="005B47BB"/>
    <w:rsid w:val="005B5EE9"/>
    <w:rsid w:val="005C030D"/>
    <w:rsid w:val="005D2529"/>
    <w:rsid w:val="005D68ED"/>
    <w:rsid w:val="005F11C8"/>
    <w:rsid w:val="005F4E28"/>
    <w:rsid w:val="005F6805"/>
    <w:rsid w:val="00607B46"/>
    <w:rsid w:val="0061068E"/>
    <w:rsid w:val="00611165"/>
    <w:rsid w:val="00616EA7"/>
    <w:rsid w:val="0063079E"/>
    <w:rsid w:val="0064408C"/>
    <w:rsid w:val="006570DF"/>
    <w:rsid w:val="00660AD3"/>
    <w:rsid w:val="006678E7"/>
    <w:rsid w:val="0068121F"/>
    <w:rsid w:val="006921A4"/>
    <w:rsid w:val="006A5570"/>
    <w:rsid w:val="006A689C"/>
    <w:rsid w:val="006B3D79"/>
    <w:rsid w:val="006B543A"/>
    <w:rsid w:val="006D6C7B"/>
    <w:rsid w:val="006E0578"/>
    <w:rsid w:val="006E066D"/>
    <w:rsid w:val="006E1EA0"/>
    <w:rsid w:val="006E314D"/>
    <w:rsid w:val="00710723"/>
    <w:rsid w:val="007131CF"/>
    <w:rsid w:val="00723ED1"/>
    <w:rsid w:val="00735D0C"/>
    <w:rsid w:val="00743525"/>
    <w:rsid w:val="0076286B"/>
    <w:rsid w:val="00764595"/>
    <w:rsid w:val="00766846"/>
    <w:rsid w:val="00771E58"/>
    <w:rsid w:val="0077673A"/>
    <w:rsid w:val="007846E1"/>
    <w:rsid w:val="007B1BE3"/>
    <w:rsid w:val="007B570C"/>
    <w:rsid w:val="007B659B"/>
    <w:rsid w:val="007C00ED"/>
    <w:rsid w:val="007C3C40"/>
    <w:rsid w:val="007D47D4"/>
    <w:rsid w:val="007E2963"/>
    <w:rsid w:val="007E4A6E"/>
    <w:rsid w:val="007F3D39"/>
    <w:rsid w:val="007F56A7"/>
    <w:rsid w:val="00807DD0"/>
    <w:rsid w:val="00813F11"/>
    <w:rsid w:val="00815B7D"/>
    <w:rsid w:val="00826B9E"/>
    <w:rsid w:val="00855642"/>
    <w:rsid w:val="00856B92"/>
    <w:rsid w:val="00882607"/>
    <w:rsid w:val="00883E1A"/>
    <w:rsid w:val="008A3568"/>
    <w:rsid w:val="008B1A5F"/>
    <w:rsid w:val="008C1E5A"/>
    <w:rsid w:val="008D03B9"/>
    <w:rsid w:val="008F18D6"/>
    <w:rsid w:val="008F2852"/>
    <w:rsid w:val="00904780"/>
    <w:rsid w:val="009113A8"/>
    <w:rsid w:val="00922385"/>
    <w:rsid w:val="009223DF"/>
    <w:rsid w:val="00936091"/>
    <w:rsid w:val="00940D8A"/>
    <w:rsid w:val="00942A21"/>
    <w:rsid w:val="00962258"/>
    <w:rsid w:val="00962C93"/>
    <w:rsid w:val="009678B7"/>
    <w:rsid w:val="00981289"/>
    <w:rsid w:val="00982411"/>
    <w:rsid w:val="00992D9C"/>
    <w:rsid w:val="0099512B"/>
    <w:rsid w:val="00996CB8"/>
    <w:rsid w:val="009A334F"/>
    <w:rsid w:val="009A5C67"/>
    <w:rsid w:val="009A7568"/>
    <w:rsid w:val="009B08FA"/>
    <w:rsid w:val="009B2E97"/>
    <w:rsid w:val="009B3395"/>
    <w:rsid w:val="009B72CC"/>
    <w:rsid w:val="009E07F4"/>
    <w:rsid w:val="009E531F"/>
    <w:rsid w:val="009F392E"/>
    <w:rsid w:val="00A05D03"/>
    <w:rsid w:val="00A219BA"/>
    <w:rsid w:val="00A26396"/>
    <w:rsid w:val="00A44328"/>
    <w:rsid w:val="00A44D02"/>
    <w:rsid w:val="00A57C91"/>
    <w:rsid w:val="00A6177B"/>
    <w:rsid w:val="00A66136"/>
    <w:rsid w:val="00A92BB8"/>
    <w:rsid w:val="00AA4CBB"/>
    <w:rsid w:val="00AA65FA"/>
    <w:rsid w:val="00AA7351"/>
    <w:rsid w:val="00AB4A1E"/>
    <w:rsid w:val="00AD056F"/>
    <w:rsid w:val="00AD6731"/>
    <w:rsid w:val="00AE1889"/>
    <w:rsid w:val="00AE542C"/>
    <w:rsid w:val="00AF300A"/>
    <w:rsid w:val="00AF38D7"/>
    <w:rsid w:val="00AF6832"/>
    <w:rsid w:val="00B15D0D"/>
    <w:rsid w:val="00B45E9E"/>
    <w:rsid w:val="00B55F9C"/>
    <w:rsid w:val="00B66605"/>
    <w:rsid w:val="00B70EC8"/>
    <w:rsid w:val="00B75EE1"/>
    <w:rsid w:val="00B77481"/>
    <w:rsid w:val="00B8518B"/>
    <w:rsid w:val="00BB3740"/>
    <w:rsid w:val="00BB7E4C"/>
    <w:rsid w:val="00BC53FE"/>
    <w:rsid w:val="00BD7E91"/>
    <w:rsid w:val="00BE0C22"/>
    <w:rsid w:val="00BF374D"/>
    <w:rsid w:val="00BF657F"/>
    <w:rsid w:val="00C02D0A"/>
    <w:rsid w:val="00C03A6E"/>
    <w:rsid w:val="00C30759"/>
    <w:rsid w:val="00C3251B"/>
    <w:rsid w:val="00C44F6A"/>
    <w:rsid w:val="00C70474"/>
    <w:rsid w:val="00C8207D"/>
    <w:rsid w:val="00C942BA"/>
    <w:rsid w:val="00CA6AAD"/>
    <w:rsid w:val="00CC2BE6"/>
    <w:rsid w:val="00CC4696"/>
    <w:rsid w:val="00CC48D1"/>
    <w:rsid w:val="00CD1FC4"/>
    <w:rsid w:val="00CD5D10"/>
    <w:rsid w:val="00CE371D"/>
    <w:rsid w:val="00D02A4D"/>
    <w:rsid w:val="00D0311C"/>
    <w:rsid w:val="00D20D18"/>
    <w:rsid w:val="00D21061"/>
    <w:rsid w:val="00D21C64"/>
    <w:rsid w:val="00D30161"/>
    <w:rsid w:val="00D316A7"/>
    <w:rsid w:val="00D4108E"/>
    <w:rsid w:val="00D61410"/>
    <w:rsid w:val="00D6163D"/>
    <w:rsid w:val="00D64098"/>
    <w:rsid w:val="00D72045"/>
    <w:rsid w:val="00D80AEE"/>
    <w:rsid w:val="00D831A3"/>
    <w:rsid w:val="00DA6FFE"/>
    <w:rsid w:val="00DB3495"/>
    <w:rsid w:val="00DB7AB4"/>
    <w:rsid w:val="00DC3110"/>
    <w:rsid w:val="00DD019D"/>
    <w:rsid w:val="00DD29E9"/>
    <w:rsid w:val="00DD46F3"/>
    <w:rsid w:val="00DD58A6"/>
    <w:rsid w:val="00DE56F2"/>
    <w:rsid w:val="00DF080E"/>
    <w:rsid w:val="00DF116D"/>
    <w:rsid w:val="00E2551F"/>
    <w:rsid w:val="00E42EB6"/>
    <w:rsid w:val="00E55DDF"/>
    <w:rsid w:val="00E754A2"/>
    <w:rsid w:val="00E824F1"/>
    <w:rsid w:val="00EB104F"/>
    <w:rsid w:val="00ED14BD"/>
    <w:rsid w:val="00EE652A"/>
    <w:rsid w:val="00F01440"/>
    <w:rsid w:val="00F12DEC"/>
    <w:rsid w:val="00F137DD"/>
    <w:rsid w:val="00F1715C"/>
    <w:rsid w:val="00F26F29"/>
    <w:rsid w:val="00F310F8"/>
    <w:rsid w:val="00F35939"/>
    <w:rsid w:val="00F45607"/>
    <w:rsid w:val="00F64786"/>
    <w:rsid w:val="00F659EB"/>
    <w:rsid w:val="00F674D9"/>
    <w:rsid w:val="00F76ACB"/>
    <w:rsid w:val="00F85A7D"/>
    <w:rsid w:val="00F862D6"/>
    <w:rsid w:val="00F86BA6"/>
    <w:rsid w:val="00FB1DEE"/>
    <w:rsid w:val="00FC6389"/>
    <w:rsid w:val="00FD09F5"/>
    <w:rsid w:val="00FD2F51"/>
    <w:rsid w:val="00FE468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47D1E96-7FCA-4879-B55D-4CD91871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26785D"/>
    <w:pPr>
      <w:spacing w:after="0"/>
      <w:ind w:left="454" w:hanging="170"/>
    </w:pPr>
  </w:style>
  <w:style w:type="paragraph" w:styleId="Seznamsodrkami2">
    <w:name w:val="List Bullet 2"/>
    <w:basedOn w:val="Seznamsodrkami"/>
    <w:link w:val="Seznamsodrkami2Char"/>
    <w:uiPriority w:val="28"/>
    <w:unhideWhenUsed/>
    <w:rsid w:val="0026785D"/>
    <w:pPr>
      <w:numPr>
        <w:ilvl w:val="1"/>
      </w:numPr>
      <w:ind w:left="454" w:hanging="170"/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  <w:ind w:left="454" w:hanging="170"/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  <w:ind w:left="454" w:hanging="170"/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  <w:ind w:left="454" w:hanging="170"/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1">
    <w:name w:val="1"/>
    <w:basedOn w:val="Normln"/>
    <w:rsid w:val="002924C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adpisSO">
    <w:name w:val="Nadpis SO"/>
    <w:basedOn w:val="Normln"/>
    <w:next w:val="Normln"/>
    <w:link w:val="NadpisSOChar"/>
    <w:rsid w:val="002924CF"/>
    <w:pPr>
      <w:keepNext/>
      <w:spacing w:before="240" w:after="120" w:line="276" w:lineRule="auto"/>
      <w:ind w:left="284" w:hanging="284"/>
      <w:jc w:val="both"/>
    </w:pPr>
    <w:rPr>
      <w:rFonts w:ascii="Arial" w:eastAsia="Calibri" w:hAnsi="Arial" w:cs="Arial"/>
      <w:b/>
      <w:noProof/>
      <w:sz w:val="22"/>
      <w:szCs w:val="22"/>
      <w:u w:val="single"/>
      <w:lang w:eastAsia="cs-CZ"/>
    </w:rPr>
  </w:style>
  <w:style w:type="character" w:customStyle="1" w:styleId="NadpisSOChar">
    <w:name w:val="Nadpis SO Char"/>
    <w:link w:val="NadpisSO"/>
    <w:rsid w:val="002924CF"/>
    <w:rPr>
      <w:rFonts w:ascii="Arial" w:eastAsia="Calibri" w:hAnsi="Arial" w:cs="Arial"/>
      <w:b/>
      <w:noProof/>
      <w:sz w:val="22"/>
      <w:szCs w:val="22"/>
      <w:u w:val="single"/>
      <w:lang w:eastAsia="cs-CZ"/>
    </w:rPr>
  </w:style>
  <w:style w:type="paragraph" w:customStyle="1" w:styleId="Odrky1">
    <w:name w:val="Odrážky 1"/>
    <w:basedOn w:val="Seznamsodrkami"/>
    <w:link w:val="Odrky1Char"/>
    <w:qFormat/>
    <w:rsid w:val="000200B9"/>
    <w:pPr>
      <w:contextualSpacing/>
    </w:pPr>
    <w:rPr>
      <w:rFonts w:eastAsia="Calibri" w:cs="Arial"/>
      <w:lang w:eastAsia="cs-CZ"/>
    </w:rPr>
  </w:style>
  <w:style w:type="character" w:customStyle="1" w:styleId="Odrky1Char">
    <w:name w:val="Odrážky 1 Char"/>
    <w:link w:val="Odrky1"/>
    <w:rsid w:val="000200B9"/>
    <w:rPr>
      <w:rFonts w:eastAsia="Calibri" w:cs="Arial"/>
      <w:lang w:eastAsia="cs-CZ"/>
    </w:rPr>
  </w:style>
  <w:style w:type="paragraph" w:customStyle="1" w:styleId="Default">
    <w:name w:val="Default"/>
    <w:rsid w:val="00826B9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Odrky2">
    <w:name w:val="Odrážky 2"/>
    <w:basedOn w:val="Seznamsodrkami2"/>
    <w:link w:val="Odrky2Char"/>
    <w:qFormat/>
    <w:rsid w:val="00B70EC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B70EC8"/>
  </w:style>
  <w:style w:type="character" w:customStyle="1" w:styleId="Seznamsodrkami2Char">
    <w:name w:val="Seznam s odrážkami 2 Char"/>
    <w:basedOn w:val="SeznamsodrkamiChar"/>
    <w:link w:val="Seznamsodrkami2"/>
    <w:uiPriority w:val="28"/>
    <w:rsid w:val="00B70EC8"/>
  </w:style>
  <w:style w:type="character" w:customStyle="1" w:styleId="Odrky2Char">
    <w:name w:val="Odrážky 2 Char"/>
    <w:basedOn w:val="Seznamsodrkami2Char"/>
    <w:link w:val="Odrky2"/>
    <w:rsid w:val="00B70EC8"/>
  </w:style>
  <w:style w:type="paragraph" w:customStyle="1" w:styleId="Odrka1">
    <w:name w:val="Odrážka 1"/>
    <w:basedOn w:val="Odstavecseseznamem"/>
    <w:qFormat/>
    <w:rsid w:val="00B66605"/>
    <w:pPr>
      <w:numPr>
        <w:numId w:val="19"/>
      </w:numPr>
      <w:tabs>
        <w:tab w:val="left" w:pos="425"/>
      </w:tabs>
      <w:spacing w:before="60" w:after="0" w:line="240" w:lineRule="auto"/>
      <w:ind w:left="720"/>
      <w:contextualSpacing w:val="0"/>
      <w:jc w:val="both"/>
    </w:pPr>
    <w:rPr>
      <w:rFonts w:ascii="Arial" w:eastAsia="Calibri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ecekal@szd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artman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rnatik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tman\AppData\Local\Microsoft\Windows\Temporary%20Internet%20Files\Content.Outlook\WH188Q55\Administrativn&#237;%20dopis_2019020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4B719E-C187-47EA-A237-79DE9643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dopis_20190201.dotx</Template>
  <TotalTime>564</TotalTime>
  <Pages>5</Pages>
  <Words>1585</Words>
  <Characters>9353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Hartman Tomáš, Ing.</dc:creator>
  <cp:lastModifiedBy>Knytl Martin, Ing.</cp:lastModifiedBy>
  <cp:revision>24</cp:revision>
  <cp:lastPrinted>2019-09-17T10:17:00Z</cp:lastPrinted>
  <dcterms:created xsi:type="dcterms:W3CDTF">2019-09-13T10:31:00Z</dcterms:created>
  <dcterms:modified xsi:type="dcterms:W3CDTF">2020-01-22T12:46:00Z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